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AD" w:rsidRPr="00D338AD" w:rsidRDefault="00D338AD" w:rsidP="00FB069A">
      <w:pPr>
        <w:spacing w:after="0" w:line="240" w:lineRule="auto"/>
        <w:rPr>
          <w:b/>
          <w:lang w:val="en-US"/>
        </w:rPr>
      </w:pPr>
      <w:r w:rsidRPr="00D338AD">
        <w:rPr>
          <w:b/>
          <w:lang w:val="en-US"/>
        </w:rPr>
        <w:t>Short technical note</w:t>
      </w:r>
    </w:p>
    <w:p w:rsidR="00D338AD" w:rsidRDefault="00D338AD" w:rsidP="00FB069A">
      <w:pPr>
        <w:spacing w:after="0" w:line="240" w:lineRule="auto"/>
        <w:rPr>
          <w:lang w:val="en-US"/>
        </w:rPr>
      </w:pPr>
    </w:p>
    <w:p w:rsidR="00D338AD" w:rsidRDefault="00FB069A" w:rsidP="00FB069A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="00D338AD">
        <w:rPr>
          <w:lang w:val="en-US"/>
        </w:rPr>
        <w:t xml:space="preserve">he DPP Tool for passenger transport proposes a user-friendly approach to develop a narrative based on the main categories of transformations for this sector and translate it into quantitative assumptions. </w:t>
      </w:r>
    </w:p>
    <w:p w:rsidR="009D2F89" w:rsidRDefault="00D338AD" w:rsidP="007F2193">
      <w:pPr>
        <w:spacing w:after="0" w:line="240" w:lineRule="auto"/>
        <w:rPr>
          <w:lang w:val="en-US"/>
        </w:rPr>
      </w:pPr>
      <w:r>
        <w:rPr>
          <w:lang w:val="en-US"/>
        </w:rPr>
        <w:t>This second step of the methodology (See page Discover) introduces some online modelling</w:t>
      </w:r>
      <w:r w:rsidR="00FB069A" w:rsidRPr="00C37426">
        <w:rPr>
          <w:lang w:val="en-US"/>
        </w:rPr>
        <w:t xml:space="preserve"> constraints </w:t>
      </w:r>
      <w:r>
        <w:rPr>
          <w:lang w:val="en-US"/>
        </w:rPr>
        <w:t>reducing</w:t>
      </w:r>
      <w:r w:rsidR="00FB069A" w:rsidRPr="00C37426">
        <w:rPr>
          <w:lang w:val="en-US"/>
        </w:rPr>
        <w:t xml:space="preserve"> the flexibility of assessment achieved during the exploratory and manual research projects</w:t>
      </w:r>
      <w:r>
        <w:rPr>
          <w:lang w:val="en-US"/>
        </w:rPr>
        <w:t xml:space="preserve">. However, we open the widest possible range of assumptions with more than 24 questions and related indicators. </w:t>
      </w:r>
    </w:p>
    <w:p w:rsidR="007F2193" w:rsidRDefault="007F2193" w:rsidP="007F2193">
      <w:pPr>
        <w:spacing w:after="0" w:line="240" w:lineRule="auto"/>
        <w:rPr>
          <w:lang w:val="en-US"/>
        </w:rPr>
      </w:pPr>
    </w:p>
    <w:p w:rsidR="007F2193" w:rsidRDefault="007F2193" w:rsidP="007F2193">
      <w:pPr>
        <w:spacing w:after="0" w:line="240" w:lineRule="auto"/>
        <w:rPr>
          <w:lang w:val="en-US"/>
        </w:rPr>
      </w:pPr>
      <w:r>
        <w:rPr>
          <w:u w:val="single"/>
          <w:lang w:val="en-US"/>
        </w:rPr>
        <w:t>Calibration data</w:t>
      </w:r>
      <w:r w:rsidRPr="007F2193">
        <w:rPr>
          <w:u w:val="single"/>
          <w:lang w:val="en-US"/>
        </w:rPr>
        <w:t>:</w:t>
      </w:r>
      <w:r>
        <w:rPr>
          <w:lang w:val="en-US"/>
        </w:rPr>
        <w:t xml:space="preserve"> In-co</w:t>
      </w:r>
      <w:r w:rsidR="0035703A">
        <w:rPr>
          <w:lang w:val="en-US"/>
        </w:rPr>
        <w:t>untry research partners provide</w:t>
      </w:r>
      <w:r>
        <w:rPr>
          <w:lang w:val="en-US"/>
        </w:rPr>
        <w:t xml:space="preserve"> the calibration data.</w:t>
      </w:r>
    </w:p>
    <w:p w:rsidR="007F2193" w:rsidRDefault="007F2193" w:rsidP="007F2193">
      <w:pPr>
        <w:spacing w:after="0" w:line="240" w:lineRule="auto"/>
        <w:rPr>
          <w:lang w:val="en-US"/>
        </w:rPr>
      </w:pPr>
    </w:p>
    <w:p w:rsidR="005828C1" w:rsidRDefault="00E66300" w:rsidP="007F2193">
      <w:pPr>
        <w:spacing w:after="0"/>
        <w:rPr>
          <w:lang w:val="en-US"/>
        </w:rPr>
      </w:pPr>
      <w:r w:rsidRPr="00E66300">
        <w:rPr>
          <w:u w:val="single"/>
          <w:lang w:val="en-US"/>
        </w:rPr>
        <w:t xml:space="preserve">Projection </w:t>
      </w:r>
      <w:r w:rsidR="0035703A">
        <w:rPr>
          <w:u w:val="single"/>
          <w:lang w:val="en-US"/>
        </w:rPr>
        <w:t xml:space="preserve">to </w:t>
      </w:r>
      <w:r w:rsidRPr="00E66300">
        <w:rPr>
          <w:u w:val="single"/>
          <w:lang w:val="en-US"/>
        </w:rPr>
        <w:t>2050:</w:t>
      </w:r>
      <w:r>
        <w:rPr>
          <w:lang w:val="en-US"/>
        </w:rPr>
        <w:t xml:space="preserve"> All assumptions </w:t>
      </w:r>
      <w:proofErr w:type="gramStart"/>
      <w:r>
        <w:rPr>
          <w:lang w:val="en-US"/>
        </w:rPr>
        <w:t>are made for</w:t>
      </w:r>
      <w:proofErr w:type="gramEnd"/>
      <w:r>
        <w:rPr>
          <w:lang w:val="en-US"/>
        </w:rPr>
        <w:t xml:space="preserve"> the 2050-value of each </w:t>
      </w:r>
      <w:r w:rsidR="003734F7">
        <w:rPr>
          <w:lang w:val="en-US"/>
        </w:rPr>
        <w:t xml:space="preserve">variable and the </w:t>
      </w:r>
      <w:r>
        <w:rPr>
          <w:lang w:val="en-US"/>
        </w:rPr>
        <w:t xml:space="preserve">2020-, 2030-, 2040-values are computed on a linear basis between the </w:t>
      </w:r>
      <w:r w:rsidR="0035703A">
        <w:rPr>
          <w:lang w:val="en-US"/>
        </w:rPr>
        <w:t>calibration year</w:t>
      </w:r>
      <w:r>
        <w:rPr>
          <w:lang w:val="en-US"/>
        </w:rPr>
        <w:t xml:space="preserve"> and 2050. </w:t>
      </w:r>
    </w:p>
    <w:p w:rsidR="007F2193" w:rsidRDefault="007F2193" w:rsidP="007F2193">
      <w:pPr>
        <w:spacing w:after="0"/>
        <w:rPr>
          <w:lang w:val="en-US"/>
        </w:rPr>
      </w:pPr>
    </w:p>
    <w:p w:rsidR="007F2193" w:rsidRDefault="007F2193" w:rsidP="007F2193">
      <w:pPr>
        <w:spacing w:after="0"/>
        <w:rPr>
          <w:lang w:val="en-US"/>
        </w:rPr>
      </w:pPr>
      <w:r w:rsidRPr="007F2193">
        <w:rPr>
          <w:u w:val="single"/>
          <w:lang w:val="en-US"/>
        </w:rPr>
        <w:t>Assumptions in 2050:</w:t>
      </w:r>
      <w:r>
        <w:rPr>
          <w:lang w:val="en-US"/>
        </w:rPr>
        <w:t xml:space="preserve"> Here below, we describe how the different assumptions in 2050 are “used to compute” emissions and other indicators</w:t>
      </w:r>
      <w:r w:rsidRPr="00C37426">
        <w:rPr>
          <w:lang w:val="en-US"/>
        </w:rPr>
        <w:t xml:space="preserve">. </w:t>
      </w:r>
    </w:p>
    <w:p w:rsidR="007F2193" w:rsidRPr="00F2668B" w:rsidRDefault="007F2193" w:rsidP="007F2193">
      <w:pPr>
        <w:spacing w:after="0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4106"/>
      </w:tblGrid>
      <w:tr w:rsidR="00FF6BD8" w:rsidTr="003734F7">
        <w:tc>
          <w:tcPr>
            <w:tcW w:w="2263" w:type="dxa"/>
            <w:shd w:val="clear" w:color="auto" w:fill="5B9BD5" w:themeFill="accent1"/>
          </w:tcPr>
          <w:p w:rsidR="00FF6BD8" w:rsidRPr="00E66300" w:rsidRDefault="00FF6BD8" w:rsidP="00F4668D">
            <w:pPr>
              <w:rPr>
                <w:b/>
                <w:color w:val="FFFFFF" w:themeColor="background1"/>
              </w:rPr>
            </w:pPr>
            <w:proofErr w:type="spellStart"/>
            <w:r w:rsidRPr="00E66300">
              <w:rPr>
                <w:b/>
                <w:color w:val="FFFFFF" w:themeColor="background1"/>
              </w:rPr>
              <w:t>Storyline</w:t>
            </w:r>
            <w:proofErr w:type="spellEnd"/>
            <w:r w:rsidRPr="00E66300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E66300">
              <w:rPr>
                <w:b/>
                <w:color w:val="FFFFFF" w:themeColor="background1"/>
              </w:rPr>
              <w:t>categories</w:t>
            </w:r>
            <w:proofErr w:type="spellEnd"/>
          </w:p>
        </w:tc>
        <w:tc>
          <w:tcPr>
            <w:tcW w:w="3119" w:type="dxa"/>
            <w:shd w:val="clear" w:color="auto" w:fill="5B9BD5" w:themeFill="accent1"/>
          </w:tcPr>
          <w:p w:rsidR="00FF6BD8" w:rsidRPr="00E66300" w:rsidRDefault="00FF6BD8" w:rsidP="00F4668D">
            <w:pPr>
              <w:rPr>
                <w:b/>
                <w:color w:val="FFFFFF" w:themeColor="background1"/>
              </w:rPr>
            </w:pPr>
            <w:r w:rsidRPr="00E66300">
              <w:rPr>
                <w:b/>
                <w:color w:val="FFFFFF" w:themeColor="background1"/>
              </w:rPr>
              <w:t xml:space="preserve">2050 - </w:t>
            </w:r>
            <w:proofErr w:type="spellStart"/>
            <w:r w:rsidRPr="00E66300">
              <w:rPr>
                <w:b/>
                <w:color w:val="FFFFFF" w:themeColor="background1"/>
              </w:rPr>
              <w:t>Assumption</w:t>
            </w:r>
            <w:proofErr w:type="spellEnd"/>
            <w:r w:rsidRPr="00E66300">
              <w:rPr>
                <w:b/>
                <w:color w:val="FFFFFF" w:themeColor="background1"/>
              </w:rPr>
              <w:t xml:space="preserve"> variables</w:t>
            </w:r>
          </w:p>
        </w:tc>
        <w:tc>
          <w:tcPr>
            <w:tcW w:w="4106" w:type="dxa"/>
            <w:shd w:val="clear" w:color="auto" w:fill="5B9BD5" w:themeFill="accent1"/>
          </w:tcPr>
          <w:p w:rsidR="00FF6BD8" w:rsidRPr="00E66300" w:rsidRDefault="00662EF6" w:rsidP="00662EF6">
            <w:pPr>
              <w:rPr>
                <w:b/>
                <w:color w:val="FFFFFF" w:themeColor="background1"/>
                <w:lang w:val="en-US"/>
              </w:rPr>
            </w:pPr>
            <w:r w:rsidRPr="00E66300">
              <w:rPr>
                <w:b/>
                <w:color w:val="FFFFFF" w:themeColor="background1"/>
                <w:lang w:val="en-US"/>
              </w:rPr>
              <w:t>Used to compute</w:t>
            </w:r>
          </w:p>
        </w:tc>
      </w:tr>
      <w:tr w:rsidR="00FF6BD8" w:rsidRPr="00D338AD" w:rsidTr="003734F7">
        <w:tc>
          <w:tcPr>
            <w:tcW w:w="2263" w:type="dxa"/>
          </w:tcPr>
          <w:p w:rsidR="00FF6BD8" w:rsidRDefault="003734F7" w:rsidP="00F4668D">
            <w:r>
              <w:t xml:space="preserve">A1 – </w:t>
            </w:r>
            <w:proofErr w:type="spellStart"/>
            <w:r>
              <w:t>Demography</w:t>
            </w:r>
            <w:proofErr w:type="spellEnd"/>
            <w:r>
              <w:t xml:space="preserve"> and </w:t>
            </w:r>
            <w:proofErr w:type="spellStart"/>
            <w:r>
              <w:t>economics</w:t>
            </w:r>
            <w:proofErr w:type="spellEnd"/>
          </w:p>
        </w:tc>
        <w:tc>
          <w:tcPr>
            <w:tcW w:w="3119" w:type="dxa"/>
          </w:tcPr>
          <w:p w:rsidR="00FF6BD8" w:rsidRDefault="00FF6BD8" w:rsidP="00F4668D">
            <w:r>
              <w:t>Population</w:t>
            </w:r>
          </w:p>
        </w:tc>
        <w:tc>
          <w:tcPr>
            <w:tcW w:w="4106" w:type="dxa"/>
          </w:tcPr>
          <w:p w:rsidR="00FF6BD8" w:rsidRPr="00531F76" w:rsidRDefault="00FF6BD8" w:rsidP="00EA4CBC">
            <w:pPr>
              <w:rPr>
                <w:i/>
                <w:lang w:val="en-US"/>
              </w:rPr>
            </w:pPr>
          </w:p>
        </w:tc>
      </w:tr>
      <w:tr w:rsidR="00FF6BD8" w:rsidRPr="00D338AD" w:rsidTr="003734F7">
        <w:tc>
          <w:tcPr>
            <w:tcW w:w="2263" w:type="dxa"/>
          </w:tcPr>
          <w:p w:rsidR="00FF6BD8" w:rsidRDefault="003734F7" w:rsidP="00F4668D">
            <w:pPr>
              <w:rPr>
                <w:lang w:val="en-US"/>
              </w:rPr>
            </w:pPr>
            <w:r>
              <w:t xml:space="preserve">A1 – </w:t>
            </w:r>
            <w:proofErr w:type="spellStart"/>
            <w:r>
              <w:t>Demography</w:t>
            </w:r>
            <w:proofErr w:type="spellEnd"/>
            <w:r>
              <w:t xml:space="preserve"> and </w:t>
            </w:r>
            <w:proofErr w:type="spellStart"/>
            <w:r>
              <w:t>economics</w:t>
            </w:r>
            <w:proofErr w:type="spellEnd"/>
          </w:p>
        </w:tc>
        <w:tc>
          <w:tcPr>
            <w:tcW w:w="3119" w:type="dxa"/>
          </w:tcPr>
          <w:p w:rsidR="00FF6BD8" w:rsidRPr="00F4668D" w:rsidRDefault="00FF6BD8" w:rsidP="00F4668D">
            <w:pPr>
              <w:rPr>
                <w:lang w:val="en-US"/>
              </w:rPr>
            </w:pPr>
            <w:r>
              <w:rPr>
                <w:lang w:val="en-US"/>
              </w:rPr>
              <w:t>Household size</w:t>
            </w:r>
          </w:p>
        </w:tc>
        <w:tc>
          <w:tcPr>
            <w:tcW w:w="4106" w:type="dxa"/>
          </w:tcPr>
          <w:p w:rsidR="00FF6BD8" w:rsidRPr="00531F76" w:rsidRDefault="00FF6BD8" w:rsidP="00662EF6">
            <w:pPr>
              <w:rPr>
                <w:i/>
                <w:lang w:val="en-US"/>
              </w:rPr>
            </w:pPr>
          </w:p>
        </w:tc>
      </w:tr>
      <w:tr w:rsidR="00FF6BD8" w:rsidRPr="00D338AD" w:rsidTr="003734F7">
        <w:tc>
          <w:tcPr>
            <w:tcW w:w="2263" w:type="dxa"/>
          </w:tcPr>
          <w:p w:rsidR="00FF6BD8" w:rsidRDefault="003734F7" w:rsidP="00F4668D">
            <w:pPr>
              <w:rPr>
                <w:lang w:val="en-US"/>
              </w:rPr>
            </w:pPr>
            <w:r>
              <w:t xml:space="preserve">A1 – </w:t>
            </w:r>
            <w:proofErr w:type="spellStart"/>
            <w:r>
              <w:t>Demography</w:t>
            </w:r>
            <w:proofErr w:type="spellEnd"/>
            <w:r>
              <w:t xml:space="preserve"> and </w:t>
            </w:r>
            <w:proofErr w:type="spellStart"/>
            <w:r>
              <w:t>economics</w:t>
            </w:r>
            <w:proofErr w:type="spellEnd"/>
          </w:p>
        </w:tc>
        <w:tc>
          <w:tcPr>
            <w:tcW w:w="3119" w:type="dxa"/>
          </w:tcPr>
          <w:p w:rsidR="00FF6BD8" w:rsidRDefault="00FF6BD8" w:rsidP="00F4668D">
            <w:pPr>
              <w:rPr>
                <w:lang w:val="en-US"/>
              </w:rPr>
            </w:pPr>
            <w:r>
              <w:rPr>
                <w:lang w:val="en-US"/>
              </w:rPr>
              <w:t>Household income</w:t>
            </w:r>
          </w:p>
          <w:p w:rsidR="00FF6BD8" w:rsidRDefault="00FF6BD8" w:rsidP="00F4668D">
            <w:pPr>
              <w:rPr>
                <w:lang w:val="en-US"/>
              </w:rPr>
            </w:pPr>
          </w:p>
          <w:p w:rsidR="00FF6BD8" w:rsidRDefault="00FF6BD8" w:rsidP="00F4668D">
            <w:pPr>
              <w:rPr>
                <w:lang w:val="en-US"/>
              </w:rPr>
            </w:pPr>
          </w:p>
          <w:p w:rsidR="00FF6BD8" w:rsidRDefault="00FF6BD8" w:rsidP="00F4668D">
            <w:pPr>
              <w:rPr>
                <w:lang w:val="en-US"/>
              </w:rPr>
            </w:pPr>
          </w:p>
          <w:p w:rsidR="00662EF6" w:rsidRDefault="00662EF6" w:rsidP="00F4668D">
            <w:pPr>
              <w:rPr>
                <w:lang w:val="en-US"/>
              </w:rPr>
            </w:pPr>
          </w:p>
          <w:p w:rsidR="00662EF6" w:rsidRDefault="00662EF6" w:rsidP="00F4668D">
            <w:pPr>
              <w:rPr>
                <w:lang w:val="en-US"/>
              </w:rPr>
            </w:pPr>
          </w:p>
          <w:p w:rsidR="00FF6BD8" w:rsidRDefault="00FF6BD8" w:rsidP="00F4668D">
            <w:pPr>
              <w:rPr>
                <w:lang w:val="en-US"/>
              </w:rPr>
            </w:pPr>
            <w:r>
              <w:rPr>
                <w:lang w:val="en-US"/>
              </w:rPr>
              <w:t>Or alternative assumptions:</w:t>
            </w:r>
          </w:p>
          <w:p w:rsidR="00FF6BD8" w:rsidRDefault="00FF6BD8" w:rsidP="00EA4CBC">
            <w:pPr>
              <w:rPr>
                <w:lang w:val="en-US"/>
              </w:rPr>
            </w:pPr>
            <w:r>
              <w:rPr>
                <w:lang w:val="en-US"/>
              </w:rPr>
              <w:t>Average annual growth rate</w:t>
            </w:r>
            <w:r w:rsidR="00EA4CBC">
              <w:rPr>
                <w:lang w:val="en-US"/>
              </w:rPr>
              <w:t xml:space="preserve"> of GDP and</w:t>
            </w:r>
            <w:r>
              <w:rPr>
                <w:lang w:val="en-US"/>
              </w:rPr>
              <w:t xml:space="preserve"> </w:t>
            </w:r>
            <w:r w:rsidR="00EA4CBC">
              <w:rPr>
                <w:lang w:val="en-US"/>
              </w:rPr>
              <w:t>total disposable incomes in share of the GDP</w:t>
            </w:r>
          </w:p>
        </w:tc>
        <w:tc>
          <w:tcPr>
            <w:tcW w:w="4106" w:type="dxa"/>
          </w:tcPr>
          <w:p w:rsidR="00FF6BD8" w:rsidRDefault="0035703A" w:rsidP="00531F76">
            <w:pPr>
              <w:rPr>
                <w:lang w:val="en-US"/>
              </w:rPr>
            </w:pPr>
            <w:r>
              <w:rPr>
                <w:lang w:val="en-US"/>
              </w:rPr>
              <w:t>(1</w:t>
            </w:r>
            <w:r w:rsidR="00662EF6">
              <w:rPr>
                <w:lang w:val="en-US"/>
              </w:rPr>
              <w:t xml:space="preserve">) </w:t>
            </w:r>
            <w:r w:rsidR="00FF6BD8">
              <w:rPr>
                <w:lang w:val="en-US"/>
              </w:rPr>
              <w:t xml:space="preserve">Average annual growth rate </w:t>
            </w:r>
            <w:r w:rsidR="00EA4CBC">
              <w:rPr>
                <w:lang w:val="en-US"/>
              </w:rPr>
              <w:t xml:space="preserve">of GDP </w:t>
            </w:r>
            <w:r w:rsidR="00FF6BD8">
              <w:rPr>
                <w:lang w:val="en-US"/>
              </w:rPr>
              <w:t xml:space="preserve">considering </w:t>
            </w:r>
            <w:r w:rsidR="00EA4CBC">
              <w:rPr>
                <w:lang w:val="en-US"/>
              </w:rPr>
              <w:t xml:space="preserve">that </w:t>
            </w:r>
            <w:r w:rsidR="00FF6BD8">
              <w:rPr>
                <w:lang w:val="en-US"/>
              </w:rPr>
              <w:t xml:space="preserve">disposable incomes </w:t>
            </w:r>
            <w:r w:rsidR="00EA4CBC">
              <w:rPr>
                <w:lang w:val="en-US"/>
              </w:rPr>
              <w:t xml:space="preserve">represents </w:t>
            </w:r>
            <w:r w:rsidR="00FF6BD8">
              <w:rPr>
                <w:lang w:val="en-US"/>
              </w:rPr>
              <w:t>30%</w:t>
            </w:r>
            <w:r w:rsidR="00EA4CBC">
              <w:rPr>
                <w:lang w:val="en-US"/>
              </w:rPr>
              <w:t xml:space="preserve"> of GDP.</w:t>
            </w:r>
            <w:r w:rsidR="00662EF6">
              <w:rPr>
                <w:lang w:val="en-US"/>
              </w:rPr>
              <w:t xml:space="preserve"> </w:t>
            </w:r>
          </w:p>
          <w:p w:rsidR="00662EF6" w:rsidRDefault="00662EF6" w:rsidP="00531F76">
            <w:pPr>
              <w:rPr>
                <w:lang w:val="en-US"/>
              </w:rPr>
            </w:pPr>
          </w:p>
          <w:p w:rsidR="00EA4CBC" w:rsidRDefault="00EA4CBC" w:rsidP="00531F76">
            <w:pPr>
              <w:rPr>
                <w:lang w:val="en-US"/>
              </w:rPr>
            </w:pPr>
          </w:p>
          <w:p w:rsidR="00FF6BD8" w:rsidRDefault="00FF6BD8" w:rsidP="00531F76">
            <w:pPr>
              <w:rPr>
                <w:lang w:val="en-US"/>
              </w:rPr>
            </w:pPr>
          </w:p>
          <w:p w:rsidR="00FF6BD8" w:rsidRDefault="00FF6BD8" w:rsidP="00531F76">
            <w:pPr>
              <w:rPr>
                <w:lang w:val="en-US"/>
              </w:rPr>
            </w:pPr>
            <w:r>
              <w:rPr>
                <w:lang w:val="en-US"/>
              </w:rPr>
              <w:t xml:space="preserve">Or </w:t>
            </w:r>
            <w:r w:rsidR="00662EF6">
              <w:rPr>
                <w:lang w:val="en-US"/>
              </w:rPr>
              <w:t>(</w:t>
            </w:r>
            <w:r w:rsidR="0035703A">
              <w:rPr>
                <w:lang w:val="en-US"/>
              </w:rPr>
              <w:t>1</w:t>
            </w:r>
            <w:r w:rsidR="00662EF6">
              <w:rPr>
                <w:lang w:val="en-US"/>
              </w:rPr>
              <w:t xml:space="preserve">) </w:t>
            </w:r>
            <w:r>
              <w:rPr>
                <w:lang w:val="en-US"/>
              </w:rPr>
              <w:t>Household income</w:t>
            </w:r>
          </w:p>
          <w:p w:rsidR="00662EF6" w:rsidRDefault="00662EF6" w:rsidP="00531F76">
            <w:pPr>
              <w:rPr>
                <w:lang w:val="en-US"/>
              </w:rPr>
            </w:pPr>
          </w:p>
        </w:tc>
      </w:tr>
      <w:tr w:rsidR="00FF6BD8" w:rsidRPr="00531F76" w:rsidTr="003734F7">
        <w:tc>
          <w:tcPr>
            <w:tcW w:w="2263" w:type="dxa"/>
          </w:tcPr>
          <w:p w:rsidR="00FF6BD8" w:rsidRDefault="00FF6BD8" w:rsidP="00FF6BD8">
            <w:pPr>
              <w:rPr>
                <w:lang w:val="en-US"/>
              </w:rPr>
            </w:pPr>
            <w:r>
              <w:rPr>
                <w:lang w:val="en-US"/>
              </w:rPr>
              <w:t>A2 – Human settlement, land development and spatial organization</w:t>
            </w:r>
          </w:p>
        </w:tc>
        <w:tc>
          <w:tcPr>
            <w:tcW w:w="3119" w:type="dxa"/>
          </w:tcPr>
          <w:p w:rsidR="00FF6BD8" w:rsidRDefault="00FF6BD8" w:rsidP="00531F76">
            <w:pPr>
              <w:rPr>
                <w:lang w:val="en-US"/>
              </w:rPr>
            </w:pPr>
            <w:r>
              <w:rPr>
                <w:lang w:val="en-US"/>
              </w:rPr>
              <w:t>Share of the population living in metropolitan areas</w:t>
            </w:r>
          </w:p>
        </w:tc>
        <w:tc>
          <w:tcPr>
            <w:tcW w:w="4106" w:type="dxa"/>
          </w:tcPr>
          <w:p w:rsidR="00FF6BD8" w:rsidRDefault="00662EF6" w:rsidP="0035703A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5703A">
              <w:rPr>
                <w:lang w:val="en-US"/>
              </w:rPr>
              <w:t>2</w:t>
            </w:r>
            <w:r>
              <w:rPr>
                <w:lang w:val="en-US"/>
              </w:rPr>
              <w:t xml:space="preserve">) </w:t>
            </w:r>
            <w:r w:rsidR="00FF6BD8">
              <w:rPr>
                <w:lang w:val="en-US"/>
              </w:rPr>
              <w:t>Population living in metropolitan and non-metropolitan areas</w:t>
            </w:r>
          </w:p>
        </w:tc>
      </w:tr>
      <w:tr w:rsidR="00FF6BD8" w:rsidRPr="000A473C" w:rsidTr="003734F7">
        <w:tc>
          <w:tcPr>
            <w:tcW w:w="2263" w:type="dxa"/>
          </w:tcPr>
          <w:p w:rsidR="00FF6BD8" w:rsidRDefault="00FF6BD8" w:rsidP="00531F76">
            <w:pPr>
              <w:rPr>
                <w:lang w:val="en-US"/>
              </w:rPr>
            </w:pPr>
            <w:r>
              <w:rPr>
                <w:lang w:val="en-US"/>
              </w:rPr>
              <w:t>A2 – Human settlement, land development and spatial organization</w:t>
            </w:r>
          </w:p>
        </w:tc>
        <w:tc>
          <w:tcPr>
            <w:tcW w:w="3119" w:type="dxa"/>
          </w:tcPr>
          <w:p w:rsidR="00FF6BD8" w:rsidRDefault="00FF6BD8" w:rsidP="00531F76">
            <w:pPr>
              <w:rPr>
                <w:lang w:val="en-US"/>
              </w:rPr>
            </w:pPr>
            <w:r>
              <w:rPr>
                <w:lang w:val="en-US"/>
              </w:rPr>
              <w:t xml:space="preserve">Annual kilometers travelled per capita for constrained activities (e.g. constrained mobility) for </w:t>
            </w:r>
            <w:proofErr w:type="spellStart"/>
            <w:r>
              <w:rPr>
                <w:lang w:val="en-US"/>
              </w:rPr>
              <w:t>metrop</w:t>
            </w:r>
            <w:proofErr w:type="spellEnd"/>
            <w:r>
              <w:rPr>
                <w:lang w:val="en-US"/>
              </w:rPr>
              <w:t xml:space="preserve"> households</w:t>
            </w:r>
          </w:p>
        </w:tc>
        <w:tc>
          <w:tcPr>
            <w:tcW w:w="4106" w:type="dxa"/>
          </w:tcPr>
          <w:p w:rsidR="00FF6BD8" w:rsidRDefault="0035703A" w:rsidP="00F4668D">
            <w:pPr>
              <w:rPr>
                <w:lang w:val="en-US"/>
              </w:rPr>
            </w:pPr>
            <w:r>
              <w:rPr>
                <w:lang w:val="en-US"/>
              </w:rPr>
              <w:t>(3</w:t>
            </w:r>
            <w:r w:rsidR="00662EF6">
              <w:rPr>
                <w:lang w:val="en-US"/>
              </w:rPr>
              <w:t>) Constrained mobility for people living in metropolitan areas</w:t>
            </w:r>
          </w:p>
        </w:tc>
      </w:tr>
      <w:tr w:rsidR="00FF6BD8" w:rsidRPr="000A473C" w:rsidTr="003734F7">
        <w:tc>
          <w:tcPr>
            <w:tcW w:w="2263" w:type="dxa"/>
          </w:tcPr>
          <w:p w:rsidR="00FF6BD8" w:rsidRDefault="00FF6BD8" w:rsidP="00531F76">
            <w:pPr>
              <w:rPr>
                <w:lang w:val="en-US"/>
              </w:rPr>
            </w:pPr>
            <w:r>
              <w:rPr>
                <w:lang w:val="en-US"/>
              </w:rPr>
              <w:t>A2 – Human settlement, land development and spatial organization</w:t>
            </w:r>
          </w:p>
        </w:tc>
        <w:tc>
          <w:tcPr>
            <w:tcW w:w="3119" w:type="dxa"/>
          </w:tcPr>
          <w:p w:rsidR="00FF6BD8" w:rsidRDefault="00FF6BD8" w:rsidP="00531F76">
            <w:pPr>
              <w:rPr>
                <w:lang w:val="en-US"/>
              </w:rPr>
            </w:pPr>
            <w:r>
              <w:rPr>
                <w:lang w:val="en-US"/>
              </w:rPr>
              <w:t>Difference between constrained mobility in non-metropolitan and metropolitan areas</w:t>
            </w:r>
          </w:p>
        </w:tc>
        <w:tc>
          <w:tcPr>
            <w:tcW w:w="4106" w:type="dxa"/>
          </w:tcPr>
          <w:p w:rsidR="00FF6BD8" w:rsidRDefault="0035703A" w:rsidP="00EA4CBC">
            <w:pPr>
              <w:rPr>
                <w:lang w:val="en-US"/>
              </w:rPr>
            </w:pPr>
            <w:r>
              <w:rPr>
                <w:lang w:val="en-US"/>
              </w:rPr>
              <w:t>(4</w:t>
            </w:r>
            <w:r w:rsidR="00662EF6">
              <w:rPr>
                <w:lang w:val="en-US"/>
              </w:rPr>
              <w:t xml:space="preserve">) </w:t>
            </w:r>
            <w:r w:rsidR="00FF6BD8">
              <w:rPr>
                <w:lang w:val="en-US"/>
              </w:rPr>
              <w:t xml:space="preserve">Constrained mobility for </w:t>
            </w:r>
            <w:r w:rsidR="00662EF6">
              <w:rPr>
                <w:lang w:val="en-US"/>
              </w:rPr>
              <w:t xml:space="preserve">people living in </w:t>
            </w:r>
            <w:r w:rsidR="00FF6BD8">
              <w:rPr>
                <w:lang w:val="en-US"/>
              </w:rPr>
              <w:t>non-metrop</w:t>
            </w:r>
            <w:r w:rsidR="00662EF6">
              <w:rPr>
                <w:lang w:val="en-US"/>
              </w:rPr>
              <w:t>olitan areas</w:t>
            </w:r>
            <w:r w:rsidR="00AA2EAA">
              <w:rPr>
                <w:lang w:val="en-US"/>
              </w:rPr>
              <w:t xml:space="preserve">= </w:t>
            </w:r>
            <w:r w:rsidR="00EA4CBC">
              <w:rPr>
                <w:lang w:val="en-US"/>
              </w:rPr>
              <w:t>(1+</w:t>
            </w:r>
            <w:r w:rsidR="00AA2EAA">
              <w:rPr>
                <w:lang w:val="en-US"/>
              </w:rPr>
              <w:t>Difference</w:t>
            </w:r>
            <w:r w:rsidR="00EA4CBC">
              <w:rPr>
                <w:lang w:val="en-US"/>
              </w:rPr>
              <w:t>)</w:t>
            </w:r>
            <w:r w:rsidR="00AA2EAA">
              <w:rPr>
                <w:lang w:val="en-US"/>
              </w:rPr>
              <w:t xml:space="preserve"> x (Constrained mobility for people living metropolitan areas)</w:t>
            </w:r>
          </w:p>
        </w:tc>
      </w:tr>
      <w:tr w:rsidR="00FF6BD8" w:rsidRPr="000A473C" w:rsidTr="003734F7">
        <w:tc>
          <w:tcPr>
            <w:tcW w:w="2263" w:type="dxa"/>
          </w:tcPr>
          <w:p w:rsidR="00FF6BD8" w:rsidRDefault="00FF6BD8" w:rsidP="00346730">
            <w:pPr>
              <w:rPr>
                <w:lang w:val="en-US"/>
              </w:rPr>
            </w:pPr>
            <w:r>
              <w:rPr>
                <w:lang w:val="en-US"/>
              </w:rPr>
              <w:t>A3- Sociocultural practices and lifestyles</w:t>
            </w:r>
          </w:p>
        </w:tc>
        <w:tc>
          <w:tcPr>
            <w:tcW w:w="3119" w:type="dxa"/>
          </w:tcPr>
          <w:p w:rsidR="00AA2EAA" w:rsidRDefault="00FF6BD8" w:rsidP="00346730">
            <w:pPr>
              <w:rPr>
                <w:lang w:val="en-US"/>
              </w:rPr>
            </w:pPr>
            <w:r>
              <w:rPr>
                <w:lang w:val="en-US"/>
              </w:rPr>
              <w:t>Share of constrained mobility for metropolitan househ</w:t>
            </w:r>
            <w:r w:rsidR="00EA4CBC">
              <w:rPr>
                <w:lang w:val="en-US"/>
              </w:rPr>
              <w:t>olds reduced due to teleworking</w:t>
            </w:r>
          </w:p>
          <w:p w:rsidR="00AA2EAA" w:rsidRDefault="00AA2EAA" w:rsidP="00346730">
            <w:pPr>
              <w:rPr>
                <w:lang w:val="en-US"/>
              </w:rPr>
            </w:pPr>
          </w:p>
          <w:p w:rsidR="00EA4CBC" w:rsidRDefault="00EA4CBC" w:rsidP="00346730">
            <w:pPr>
              <w:rPr>
                <w:lang w:val="en-US"/>
              </w:rPr>
            </w:pPr>
          </w:p>
          <w:p w:rsidR="00EA4CBC" w:rsidRDefault="00EA4CBC" w:rsidP="00346730">
            <w:pPr>
              <w:rPr>
                <w:lang w:val="en-US"/>
              </w:rPr>
            </w:pPr>
          </w:p>
          <w:p w:rsidR="00EA4CBC" w:rsidRDefault="00EA4CBC" w:rsidP="00346730">
            <w:pPr>
              <w:rPr>
                <w:lang w:val="en-US"/>
              </w:rPr>
            </w:pPr>
          </w:p>
          <w:p w:rsidR="00EA4CBC" w:rsidRDefault="00EA4CBC" w:rsidP="00346730">
            <w:pPr>
              <w:rPr>
                <w:lang w:val="en-US"/>
              </w:rPr>
            </w:pPr>
          </w:p>
          <w:p w:rsidR="0035703A" w:rsidRDefault="0035703A" w:rsidP="00346730">
            <w:pPr>
              <w:rPr>
                <w:lang w:val="en-US"/>
              </w:rPr>
            </w:pPr>
          </w:p>
          <w:p w:rsidR="0035703A" w:rsidRDefault="0035703A" w:rsidP="00346730">
            <w:pPr>
              <w:rPr>
                <w:lang w:val="en-US"/>
              </w:rPr>
            </w:pPr>
          </w:p>
          <w:p w:rsidR="00AA2EAA" w:rsidRDefault="00AA2EAA" w:rsidP="00346730">
            <w:pPr>
              <w:rPr>
                <w:lang w:val="en-US"/>
              </w:rPr>
            </w:pPr>
          </w:p>
          <w:p w:rsidR="00FF6BD8" w:rsidRDefault="00FF6BD8" w:rsidP="0034673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Or alternative assumptions:</w:t>
            </w:r>
          </w:p>
          <w:p w:rsidR="00FF6BD8" w:rsidRDefault="00FF6BD8" w:rsidP="00346730">
            <w:pPr>
              <w:rPr>
                <w:lang w:val="en-US"/>
              </w:rPr>
            </w:pPr>
            <w:r>
              <w:rPr>
                <w:lang w:val="en-US"/>
              </w:rPr>
              <w:t>Share of metropolitan population affected by teleworking and number of days fully teleworked every month</w:t>
            </w:r>
          </w:p>
        </w:tc>
        <w:tc>
          <w:tcPr>
            <w:tcW w:w="4106" w:type="dxa"/>
          </w:tcPr>
          <w:p w:rsidR="00AA2EAA" w:rsidRDefault="00AA2EAA" w:rsidP="00F4668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r w:rsidR="0035703A">
              <w:rPr>
                <w:lang w:val="en-US"/>
              </w:rPr>
              <w:t>5</w:t>
            </w:r>
            <w:r>
              <w:rPr>
                <w:lang w:val="en-US"/>
              </w:rPr>
              <w:t>) Share of the metropolitan population affected by teleworking supp</w:t>
            </w:r>
            <w:r w:rsidR="00EA4CBC">
              <w:rPr>
                <w:lang w:val="en-US"/>
              </w:rPr>
              <w:t>osing 4 days teleworked over 20 working days by month.</w:t>
            </w:r>
          </w:p>
          <w:p w:rsidR="00EA4CBC" w:rsidRDefault="00EA4CBC" w:rsidP="00F4668D">
            <w:pPr>
              <w:rPr>
                <w:lang w:val="en-US"/>
              </w:rPr>
            </w:pPr>
          </w:p>
          <w:p w:rsidR="00FF6BD8" w:rsidRDefault="00AA2EAA" w:rsidP="00F4668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5703A">
              <w:rPr>
                <w:lang w:val="en-US"/>
              </w:rPr>
              <w:t>6</w:t>
            </w:r>
            <w:r>
              <w:rPr>
                <w:lang w:val="en-US"/>
              </w:rPr>
              <w:t xml:space="preserve">) </w:t>
            </w:r>
            <w:r w:rsidR="00FF6BD8">
              <w:rPr>
                <w:lang w:val="en-US"/>
              </w:rPr>
              <w:t xml:space="preserve">Constrained mobility </w:t>
            </w:r>
            <w:r w:rsidR="0035703A">
              <w:rPr>
                <w:lang w:val="en-US"/>
              </w:rPr>
              <w:t>in metropolitan areas</w:t>
            </w:r>
            <w:r w:rsidR="00FF6BD8">
              <w:rPr>
                <w:lang w:val="en-US"/>
              </w:rPr>
              <w:t xml:space="preserve"> integrating teleworking effects</w:t>
            </w:r>
            <w:r>
              <w:rPr>
                <w:lang w:val="en-US"/>
              </w:rPr>
              <w:t xml:space="preserve"> = (</w:t>
            </w:r>
            <w:r w:rsidR="0035703A">
              <w:rPr>
                <w:lang w:val="en-US"/>
              </w:rPr>
              <w:t>3</w:t>
            </w:r>
            <w:r>
              <w:rPr>
                <w:lang w:val="en-US"/>
              </w:rPr>
              <w:t>) x (1 – Share reduced by teleworking)</w:t>
            </w:r>
          </w:p>
          <w:p w:rsidR="00AA2EAA" w:rsidRDefault="00AA2EAA" w:rsidP="00F4668D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r w:rsidR="0035703A">
              <w:rPr>
                <w:lang w:val="en-US"/>
              </w:rPr>
              <w:t>5</w:t>
            </w:r>
            <w:r>
              <w:rPr>
                <w:lang w:val="en-US"/>
              </w:rPr>
              <w:t>)</w:t>
            </w:r>
            <w:r w:rsidR="0035703A">
              <w:rPr>
                <w:lang w:val="en-US"/>
              </w:rPr>
              <w:t xml:space="preserve"> Or</w:t>
            </w:r>
            <w:r>
              <w:rPr>
                <w:lang w:val="en-US"/>
              </w:rPr>
              <w:t xml:space="preserve"> Share of constrained mobility</w:t>
            </w:r>
            <w:r w:rsidR="000A473C">
              <w:rPr>
                <w:lang w:val="en-US"/>
              </w:rPr>
              <w:t xml:space="preserve"> in </w:t>
            </w:r>
            <w:r>
              <w:rPr>
                <w:lang w:val="en-US"/>
              </w:rPr>
              <w:t xml:space="preserve">metropolitan </w:t>
            </w:r>
            <w:r w:rsidR="000A473C">
              <w:rPr>
                <w:lang w:val="en-US"/>
              </w:rPr>
              <w:t>areas</w:t>
            </w:r>
            <w:r>
              <w:rPr>
                <w:lang w:val="en-US"/>
              </w:rPr>
              <w:t xml:space="preserve"> reduced due to teleworking</w:t>
            </w: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5703A">
              <w:rPr>
                <w:lang w:val="en-US"/>
              </w:rPr>
              <w:t>6</w:t>
            </w:r>
            <w:r>
              <w:rPr>
                <w:lang w:val="en-US"/>
              </w:rPr>
              <w:t xml:space="preserve">) Constrained mobility </w:t>
            </w:r>
            <w:r w:rsidR="000A473C">
              <w:rPr>
                <w:lang w:val="en-US"/>
              </w:rPr>
              <w:t xml:space="preserve">in </w:t>
            </w:r>
            <w:r>
              <w:rPr>
                <w:lang w:val="en-US"/>
              </w:rPr>
              <w:t xml:space="preserve">metropolitan </w:t>
            </w:r>
            <w:r w:rsidR="000A473C">
              <w:rPr>
                <w:lang w:val="en-US"/>
              </w:rPr>
              <w:t xml:space="preserve">areas </w:t>
            </w:r>
            <w:r>
              <w:rPr>
                <w:lang w:val="en-US"/>
              </w:rPr>
              <w:t>integrating teleworking effects = (</w:t>
            </w:r>
            <w:r w:rsidR="0035703A">
              <w:rPr>
                <w:lang w:val="en-US"/>
              </w:rPr>
              <w:t>3</w:t>
            </w:r>
            <w:r>
              <w:rPr>
                <w:lang w:val="en-US"/>
              </w:rPr>
              <w:t>) x (1 – Share reduced by teleworking)</w:t>
            </w:r>
          </w:p>
          <w:p w:rsidR="00FF6BD8" w:rsidRDefault="00FF6BD8" w:rsidP="00F4668D">
            <w:pPr>
              <w:rPr>
                <w:lang w:val="en-US"/>
              </w:rPr>
            </w:pP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A3- Sociocultural practices and lifestyles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constrained mobility for non-metropolitan households reduced due to teleworking</w:t>
            </w: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EA4CBC" w:rsidRDefault="00EA4CBC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Or alternative assumptions:</w:t>
            </w: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non-metropolitan population affected by teleworking and number of days fully teleworked every month</w:t>
            </w:r>
          </w:p>
        </w:tc>
        <w:tc>
          <w:tcPr>
            <w:tcW w:w="4106" w:type="dxa"/>
          </w:tcPr>
          <w:p w:rsidR="00EA4CBC" w:rsidRDefault="00F2668B" w:rsidP="00EA4CBC">
            <w:pPr>
              <w:rPr>
                <w:lang w:val="en-US"/>
              </w:rPr>
            </w:pPr>
            <w:r>
              <w:rPr>
                <w:lang w:val="en-US"/>
              </w:rPr>
              <w:t>(7</w:t>
            </w:r>
            <w:r w:rsidR="00AA2EAA">
              <w:rPr>
                <w:lang w:val="en-US"/>
              </w:rPr>
              <w:t xml:space="preserve">) Share of the non-metropolitan population affected by teleworking supposing 4 days teleworked </w:t>
            </w:r>
            <w:r w:rsidR="00EA4CBC">
              <w:rPr>
                <w:lang w:val="en-US"/>
              </w:rPr>
              <w:t>over 20 working days by month.</w:t>
            </w: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F2668B" w:rsidP="00AA2EAA">
            <w:pPr>
              <w:rPr>
                <w:lang w:val="en-US"/>
              </w:rPr>
            </w:pPr>
            <w:r>
              <w:rPr>
                <w:lang w:val="en-US"/>
              </w:rPr>
              <w:t>(8</w:t>
            </w:r>
            <w:r w:rsidR="00AA2EAA">
              <w:rPr>
                <w:lang w:val="en-US"/>
              </w:rPr>
              <w:t xml:space="preserve">) Constrained mobility </w:t>
            </w:r>
            <w:r w:rsidR="000A473C">
              <w:rPr>
                <w:lang w:val="en-US"/>
              </w:rPr>
              <w:t xml:space="preserve">in </w:t>
            </w:r>
            <w:r w:rsidR="00AA2EAA">
              <w:rPr>
                <w:lang w:val="en-US"/>
              </w:rPr>
              <w:t xml:space="preserve">non-metropolitan </w:t>
            </w:r>
            <w:r w:rsidR="000A473C">
              <w:rPr>
                <w:lang w:val="en-US"/>
              </w:rPr>
              <w:t xml:space="preserve">areas </w:t>
            </w:r>
            <w:r w:rsidR="00AA2EAA">
              <w:rPr>
                <w:lang w:val="en-US"/>
              </w:rPr>
              <w:t>inte</w:t>
            </w:r>
            <w:r>
              <w:rPr>
                <w:lang w:val="en-US"/>
              </w:rPr>
              <w:t>grating teleworking effects = (4</w:t>
            </w:r>
            <w:r w:rsidR="00AA2EAA">
              <w:rPr>
                <w:lang w:val="en-US"/>
              </w:rPr>
              <w:t>) x (1 – Share reduced by teleworking)</w:t>
            </w: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F2668B" w:rsidP="00AA2EAA">
            <w:pPr>
              <w:rPr>
                <w:lang w:val="en-US"/>
              </w:rPr>
            </w:pPr>
            <w:r>
              <w:rPr>
                <w:lang w:val="en-US"/>
              </w:rPr>
              <w:t>(7</w:t>
            </w:r>
            <w:r w:rsidR="00AA2EAA">
              <w:rPr>
                <w:lang w:val="en-US"/>
              </w:rPr>
              <w:t xml:space="preserve">) Share of constrained mobility </w:t>
            </w:r>
            <w:r w:rsidR="000A473C">
              <w:rPr>
                <w:lang w:val="en-US"/>
              </w:rPr>
              <w:t>in non-metropolitan areas</w:t>
            </w:r>
            <w:r w:rsidR="00AA2EAA">
              <w:rPr>
                <w:lang w:val="en-US"/>
              </w:rPr>
              <w:t xml:space="preserve"> reduced due to teleworking</w:t>
            </w: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F2668B" w:rsidP="00AA2EAA">
            <w:pPr>
              <w:rPr>
                <w:lang w:val="en-US"/>
              </w:rPr>
            </w:pPr>
            <w:r>
              <w:rPr>
                <w:lang w:val="en-US"/>
              </w:rPr>
              <w:t>(8</w:t>
            </w:r>
            <w:r w:rsidR="00AA2EAA">
              <w:rPr>
                <w:lang w:val="en-US"/>
              </w:rPr>
              <w:t xml:space="preserve">) Constrained mobility </w:t>
            </w:r>
            <w:r w:rsidR="000A473C">
              <w:rPr>
                <w:lang w:val="en-US"/>
              </w:rPr>
              <w:t>in non-metropolitan areas</w:t>
            </w:r>
            <w:r w:rsidR="00AA2EAA">
              <w:rPr>
                <w:lang w:val="en-US"/>
              </w:rPr>
              <w:t xml:space="preserve"> integrating</w:t>
            </w:r>
            <w:r>
              <w:rPr>
                <w:lang w:val="en-US"/>
              </w:rPr>
              <w:t xml:space="preserve"> teleworking effects = (4</w:t>
            </w:r>
            <w:r w:rsidR="00AA2EAA">
              <w:rPr>
                <w:lang w:val="en-US"/>
              </w:rPr>
              <w:t>) x (1 – Share reduced by teleworking)</w:t>
            </w:r>
          </w:p>
          <w:p w:rsidR="00AA2EAA" w:rsidRDefault="00AA2EAA" w:rsidP="00AA2EAA">
            <w:pPr>
              <w:rPr>
                <w:lang w:val="en-US"/>
              </w:rPr>
            </w:pP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A3- Sociocultural practices and lifestyles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Variation compared to 2010-value of occupancy rates of car</w:t>
            </w:r>
            <w:r w:rsidR="00EA4CBC">
              <w:rPr>
                <w:lang w:val="en-US"/>
              </w:rPr>
              <w:t>s</w:t>
            </w:r>
            <w:r>
              <w:rPr>
                <w:lang w:val="en-US"/>
              </w:rPr>
              <w:t xml:space="preserve"> in four different situations: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 metropolitan areas and for constrained trips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 metropolitan areas and for non-constrained trips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 non-metropolitan areas and for constrained trips</w:t>
            </w:r>
          </w:p>
          <w:p w:rsidR="00AA2EAA" w:rsidRPr="00346730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 non-metropolitan areas and for non-constrained trips</w:t>
            </w: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Variation compared to 2010-value of occupancy rates of buses in four different situations: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 metropolitan areas and for constrained trips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 metropolitan areas and for non-constrained trips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in non-metropolitan areas and for constrained trips</w:t>
            </w:r>
          </w:p>
          <w:p w:rsidR="00AA2EAA" w:rsidRPr="00346730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 non-metropolitan areas and for non-constrained trips</w:t>
            </w:r>
          </w:p>
          <w:p w:rsidR="00AA2EAA" w:rsidRDefault="00AA2EAA" w:rsidP="00AA2EAA">
            <w:pPr>
              <w:rPr>
                <w:lang w:val="en-US"/>
              </w:rPr>
            </w:pPr>
          </w:p>
        </w:tc>
        <w:tc>
          <w:tcPr>
            <w:tcW w:w="4106" w:type="dxa"/>
          </w:tcPr>
          <w:p w:rsidR="00AA2EAA" w:rsidRDefault="000A473C" w:rsidP="000D602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(9</w:t>
            </w:r>
            <w:r w:rsidR="00AA2EAA">
              <w:rPr>
                <w:lang w:val="en-US"/>
              </w:rPr>
              <w:t>) Car and bus occupancy rates in the four different situations</w:t>
            </w:r>
            <w:r w:rsidR="00EA4CBC">
              <w:rPr>
                <w:lang w:val="en-US"/>
              </w:rPr>
              <w:t xml:space="preserve"> (pass</w:t>
            </w:r>
            <w:r w:rsidR="0059411A">
              <w:rPr>
                <w:lang w:val="en-US"/>
              </w:rPr>
              <w:t>engers</w:t>
            </w:r>
            <w:r w:rsidR="00EA4CBC">
              <w:rPr>
                <w:lang w:val="en-US"/>
              </w:rPr>
              <w:t>/veh</w:t>
            </w:r>
            <w:r w:rsidR="0059411A">
              <w:rPr>
                <w:lang w:val="en-US"/>
              </w:rPr>
              <w:t>icle</w:t>
            </w:r>
            <w:r w:rsidR="00EA4CBC">
              <w:rPr>
                <w:lang w:val="en-US"/>
              </w:rPr>
              <w:t>)</w:t>
            </w: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A4- Technological development of vehicles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Variation compared to 2010-value of energy consumption of new cars for three different type of motorizations: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Thermal combustion motorization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Full battery electric motorization</w:t>
            </w:r>
          </w:p>
          <w:p w:rsidR="00AA2EAA" w:rsidRPr="00FF6BD8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Fuel cell electric motorization </w:t>
            </w:r>
          </w:p>
        </w:tc>
        <w:tc>
          <w:tcPr>
            <w:tcW w:w="4106" w:type="dxa"/>
          </w:tcPr>
          <w:p w:rsidR="00AA2EAA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>(10</w:t>
            </w:r>
            <w:r w:rsidR="000D602F">
              <w:rPr>
                <w:lang w:val="en-US"/>
              </w:rPr>
              <w:t xml:space="preserve">) </w:t>
            </w:r>
            <w:r w:rsidR="00EF08D3">
              <w:rPr>
                <w:lang w:val="en-US"/>
              </w:rPr>
              <w:t>Car e</w:t>
            </w:r>
            <w:r w:rsidR="00AA2EAA">
              <w:rPr>
                <w:lang w:val="en-US"/>
              </w:rPr>
              <w:t>nergy consumption</w:t>
            </w:r>
            <w:r w:rsidR="0059411A">
              <w:rPr>
                <w:lang w:val="en-US"/>
              </w:rPr>
              <w:t xml:space="preserve"> for three type of motorization</w:t>
            </w:r>
            <w:r w:rsidR="00AA2EAA">
              <w:rPr>
                <w:lang w:val="en-US"/>
              </w:rPr>
              <w:t>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Thermal combustion</w:t>
            </w:r>
            <w:r w:rsidR="0059411A">
              <w:rPr>
                <w:lang w:val="en-US"/>
              </w:rPr>
              <w:t xml:space="preserve"> (MJ/</w:t>
            </w:r>
            <w:proofErr w:type="spellStart"/>
            <w:r w:rsidR="0059411A">
              <w:rPr>
                <w:lang w:val="en-US"/>
              </w:rPr>
              <w:t>vkm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Full battery electric</w:t>
            </w:r>
            <w:r w:rsidR="0059411A">
              <w:rPr>
                <w:lang w:val="en-US"/>
              </w:rPr>
              <w:t xml:space="preserve"> (kWh/</w:t>
            </w:r>
            <w:proofErr w:type="spellStart"/>
            <w:r w:rsidR="0059411A">
              <w:rPr>
                <w:lang w:val="en-US"/>
              </w:rPr>
              <w:t>vkm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Pr="00FF6BD8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Fuel cell electric</w:t>
            </w:r>
            <w:r w:rsidR="0059411A">
              <w:rPr>
                <w:lang w:val="en-US"/>
              </w:rPr>
              <w:t xml:space="preserve"> (MJ/</w:t>
            </w:r>
            <w:proofErr w:type="spellStart"/>
            <w:r w:rsidR="0059411A">
              <w:rPr>
                <w:lang w:val="en-US"/>
              </w:rPr>
              <w:t>vkm</w:t>
            </w:r>
            <w:proofErr w:type="spellEnd"/>
            <w:r w:rsidR="0059411A">
              <w:rPr>
                <w:lang w:val="en-US"/>
              </w:rPr>
              <w:t>)</w:t>
            </w: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A4- Technological development of vehicles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Average purchase price of five different car technologies:</w:t>
            </w:r>
          </w:p>
          <w:p w:rsidR="00AA2EAA" w:rsidRPr="00FF6BD8" w:rsidRDefault="00AA2EAA" w:rsidP="00AA2EAA">
            <w:pPr>
              <w:pStyle w:val="Paragraphedeliste"/>
              <w:numPr>
                <w:ilvl w:val="0"/>
                <w:numId w:val="6"/>
              </w:numPr>
            </w:pPr>
            <w:r w:rsidRPr="00FF6BD8">
              <w:t xml:space="preserve">ICE </w:t>
            </w:r>
            <w:proofErr w:type="spellStart"/>
            <w:r w:rsidRPr="00FF6BD8">
              <w:t>liquid</w:t>
            </w:r>
            <w:proofErr w:type="spellEnd"/>
            <w:r w:rsidRPr="00FF6BD8">
              <w:t xml:space="preserve"> fuels (ICE LF)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ICE natural gas (ICE NG)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Battery Electric Vehicle (BEV)</w:t>
            </w:r>
            <w:r w:rsidRPr="00FF6BD8">
              <w:rPr>
                <w:lang w:val="en-US"/>
              </w:rPr>
              <w:t xml:space="preserve">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Plug-in Hybrid Electric Vehicle (PHEV)</w:t>
            </w:r>
          </w:p>
          <w:p w:rsidR="00AA2EAA" w:rsidRPr="00FF6BD8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Fuel Cell Electric Vehicle (FCEV)</w:t>
            </w:r>
          </w:p>
        </w:tc>
        <w:tc>
          <w:tcPr>
            <w:tcW w:w="4106" w:type="dxa"/>
          </w:tcPr>
          <w:p w:rsidR="00AA2EAA" w:rsidRDefault="00AA2EAA" w:rsidP="00AA2EAA">
            <w:pPr>
              <w:rPr>
                <w:lang w:val="en-US"/>
              </w:rPr>
            </w:pPr>
          </w:p>
        </w:tc>
      </w:tr>
      <w:tr w:rsidR="00AA2EAA" w:rsidRPr="00FF6BD8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A4- Technological development of vehicles</w:t>
            </w:r>
          </w:p>
        </w:tc>
        <w:tc>
          <w:tcPr>
            <w:tcW w:w="3119" w:type="dxa"/>
          </w:tcPr>
          <w:p w:rsidR="00AA2EAA" w:rsidRDefault="0059411A" w:rsidP="00AA2EAA">
            <w:pPr>
              <w:rPr>
                <w:lang w:val="en-US"/>
              </w:rPr>
            </w:pPr>
            <w:r>
              <w:rPr>
                <w:lang w:val="en-US"/>
              </w:rPr>
              <w:t>Theoretical mileage life</w:t>
            </w:r>
            <w:r w:rsidR="00AA2EAA">
              <w:rPr>
                <w:lang w:val="en-US"/>
              </w:rPr>
              <w:t xml:space="preserve"> of the different car technologies: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ICE LF and NG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BEV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PHEV</w:t>
            </w:r>
          </w:p>
          <w:p w:rsidR="00AA2EAA" w:rsidRPr="00FF6BD8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FCEV</w:t>
            </w:r>
          </w:p>
        </w:tc>
        <w:tc>
          <w:tcPr>
            <w:tcW w:w="4106" w:type="dxa"/>
          </w:tcPr>
          <w:p w:rsidR="00AA2EAA" w:rsidRDefault="00AA2EAA" w:rsidP="00AA2EAA">
            <w:pPr>
              <w:rPr>
                <w:lang w:val="en-US"/>
              </w:rPr>
            </w:pPr>
          </w:p>
        </w:tc>
      </w:tr>
      <w:tr w:rsidR="00AA2EAA" w:rsidRPr="00FF6BD8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A4- Technological development of vehicles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Variation compared to 2010-value of energy consumption for the other modes and motorizations: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 – ICE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 – electric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Buses – ICE LF and NG,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Buses electric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 – ICE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Rail- electric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Air </w:t>
            </w:r>
            <w:proofErr w:type="spellStart"/>
            <w:r>
              <w:rPr>
                <w:lang w:val="en-US"/>
              </w:rPr>
              <w:t>domestric</w:t>
            </w:r>
            <w:proofErr w:type="spellEnd"/>
            <w:r>
              <w:rPr>
                <w:lang w:val="en-US"/>
              </w:rPr>
              <w:t xml:space="preserve"> – ICE</w:t>
            </w:r>
          </w:p>
          <w:p w:rsidR="00AA2EAA" w:rsidRPr="0059411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 - ICE</w:t>
            </w:r>
          </w:p>
        </w:tc>
        <w:tc>
          <w:tcPr>
            <w:tcW w:w="4106" w:type="dxa"/>
          </w:tcPr>
          <w:p w:rsidR="00AA2EAA" w:rsidRDefault="00EF08D3" w:rsidP="00AA2EAA">
            <w:pPr>
              <w:rPr>
                <w:lang w:val="en-US"/>
              </w:rPr>
            </w:pPr>
            <w:r>
              <w:rPr>
                <w:lang w:val="en-US"/>
              </w:rPr>
              <w:t>(1</w:t>
            </w:r>
            <w:r w:rsidR="000A473C">
              <w:rPr>
                <w:lang w:val="en-US"/>
              </w:rPr>
              <w:t>1</w:t>
            </w:r>
            <w:r>
              <w:rPr>
                <w:lang w:val="en-US"/>
              </w:rPr>
              <w:t xml:space="preserve">) </w:t>
            </w:r>
            <w:r w:rsidR="00AA2EAA">
              <w:rPr>
                <w:lang w:val="en-US"/>
              </w:rPr>
              <w:t>Energy consumption for the eight type of modes/motorization 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 – ICE</w:t>
            </w:r>
            <w:r w:rsidR="0059411A">
              <w:rPr>
                <w:lang w:val="en-US"/>
              </w:rPr>
              <w:t xml:space="preserve"> (MJ/</w:t>
            </w:r>
            <w:proofErr w:type="spellStart"/>
            <w:r w:rsidR="0059411A">
              <w:rPr>
                <w:lang w:val="en-US"/>
              </w:rPr>
              <w:t>vkm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 – electric</w:t>
            </w:r>
            <w:r w:rsidR="0059411A">
              <w:rPr>
                <w:lang w:val="en-US"/>
              </w:rPr>
              <w:t xml:space="preserve"> (kWh/</w:t>
            </w:r>
            <w:proofErr w:type="spellStart"/>
            <w:r w:rsidR="0059411A">
              <w:rPr>
                <w:lang w:val="en-US"/>
              </w:rPr>
              <w:t>vkm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Buses – ICE </w:t>
            </w:r>
            <w:r w:rsidR="0059411A">
              <w:rPr>
                <w:lang w:val="en-US"/>
              </w:rPr>
              <w:t>LF and NG (MJ/</w:t>
            </w:r>
            <w:proofErr w:type="spellStart"/>
            <w:r w:rsidR="0059411A">
              <w:rPr>
                <w:lang w:val="en-US"/>
              </w:rPr>
              <w:t>vkm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Buses electric</w:t>
            </w:r>
            <w:r w:rsidR="0059411A">
              <w:rPr>
                <w:lang w:val="en-US"/>
              </w:rPr>
              <w:t xml:space="preserve"> (kWh/</w:t>
            </w:r>
            <w:proofErr w:type="spellStart"/>
            <w:r w:rsidR="0059411A">
              <w:rPr>
                <w:lang w:val="en-US"/>
              </w:rPr>
              <w:t>vkm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 – ICE</w:t>
            </w:r>
            <w:r w:rsidR="0059411A">
              <w:rPr>
                <w:lang w:val="en-US"/>
              </w:rPr>
              <w:t xml:space="preserve"> (MJ/</w:t>
            </w:r>
            <w:proofErr w:type="spellStart"/>
            <w:r w:rsidR="0059411A">
              <w:rPr>
                <w:lang w:val="en-US"/>
              </w:rPr>
              <w:t>pkm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Rail- electric</w:t>
            </w:r>
            <w:r w:rsidR="0059411A">
              <w:rPr>
                <w:lang w:val="en-US"/>
              </w:rPr>
              <w:t xml:space="preserve"> (kWh/</w:t>
            </w:r>
            <w:proofErr w:type="spellStart"/>
            <w:r w:rsidR="0059411A">
              <w:rPr>
                <w:lang w:val="en-US"/>
              </w:rPr>
              <w:t>pkm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Air </w:t>
            </w:r>
            <w:proofErr w:type="spellStart"/>
            <w:r>
              <w:rPr>
                <w:lang w:val="en-US"/>
              </w:rPr>
              <w:t>domestric</w:t>
            </w:r>
            <w:proofErr w:type="spellEnd"/>
            <w:r>
              <w:rPr>
                <w:lang w:val="en-US"/>
              </w:rPr>
              <w:t xml:space="preserve"> – ICE</w:t>
            </w:r>
            <w:r w:rsidR="0059411A">
              <w:rPr>
                <w:lang w:val="en-US"/>
              </w:rPr>
              <w:t xml:space="preserve"> (MJ/</w:t>
            </w:r>
            <w:proofErr w:type="spellStart"/>
            <w:r w:rsidR="0059411A">
              <w:rPr>
                <w:lang w:val="en-US"/>
              </w:rPr>
              <w:t>pkm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Pr="00E76EF3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Air international </w:t>
            </w:r>
            <w:r w:rsidR="0059411A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ICE</w:t>
            </w:r>
            <w:r w:rsidR="0059411A">
              <w:rPr>
                <w:lang w:val="en-US"/>
              </w:rPr>
              <w:t xml:space="preserve"> (MJ/</w:t>
            </w:r>
            <w:proofErr w:type="spellStart"/>
            <w:r w:rsidR="0059411A">
              <w:rPr>
                <w:lang w:val="en-US"/>
              </w:rPr>
              <w:t>pkm</w:t>
            </w:r>
            <w:proofErr w:type="spellEnd"/>
            <w:r w:rsidR="0059411A">
              <w:rPr>
                <w:lang w:val="en-US"/>
              </w:rPr>
              <w:t>)</w:t>
            </w:r>
          </w:p>
          <w:p w:rsidR="00AA2EAA" w:rsidRDefault="00AA2EAA" w:rsidP="00AA2EAA">
            <w:pPr>
              <w:rPr>
                <w:lang w:val="en-US"/>
              </w:rPr>
            </w:pP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A5 – Fuel generation and carbon content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final electricity consumption produced by: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Coal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Liquid fuels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Natural gas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Nuclear</w:t>
            </w:r>
          </w:p>
          <w:p w:rsidR="00AA2EAA" w:rsidRPr="00E76EF3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Renewables</w:t>
            </w:r>
            <w:r w:rsidRPr="00E76EF3">
              <w:rPr>
                <w:lang w:val="en-US"/>
              </w:rPr>
              <w:t xml:space="preserve"> </w:t>
            </w:r>
          </w:p>
        </w:tc>
        <w:tc>
          <w:tcPr>
            <w:tcW w:w="4106" w:type="dxa"/>
          </w:tcPr>
          <w:p w:rsidR="00AA2EAA" w:rsidRDefault="000A473C" w:rsidP="00EF08D3">
            <w:pPr>
              <w:rPr>
                <w:lang w:val="en-US"/>
              </w:rPr>
            </w:pPr>
            <w:r>
              <w:rPr>
                <w:lang w:val="en-US"/>
              </w:rPr>
              <w:t>(12</w:t>
            </w:r>
            <w:r w:rsidR="00EF08D3">
              <w:rPr>
                <w:lang w:val="en-US"/>
              </w:rPr>
              <w:t xml:space="preserve">) Average electricity carbon content calculated from electricity mix and related </w:t>
            </w:r>
            <w:r w:rsidR="00AA2EAA">
              <w:rPr>
                <w:lang w:val="en-US"/>
              </w:rPr>
              <w:t>carbon intensity</w:t>
            </w:r>
            <w:r w:rsidR="0059411A">
              <w:rPr>
                <w:lang w:val="en-US"/>
              </w:rPr>
              <w:t xml:space="preserve"> of electricity assets (gCO2/kWh)</w:t>
            </w:r>
            <w:r w:rsidR="00EF08D3">
              <w:rPr>
                <w:lang w:val="en-US"/>
              </w:rPr>
              <w:t>.</w:t>
            </w:r>
            <w:r w:rsidR="00AA2EAA">
              <w:rPr>
                <w:lang w:val="en-US"/>
              </w:rPr>
              <w:t xml:space="preserve"> </w:t>
            </w:r>
          </w:p>
        </w:tc>
      </w:tr>
      <w:tr w:rsidR="00AA2EAA" w:rsidRPr="00FF6BD8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A5 – Fuel generation and carbon content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 xml:space="preserve">Potential of sustainable and renewable energy available for </w:t>
            </w:r>
            <w:r>
              <w:rPr>
                <w:lang w:val="en-US"/>
              </w:rPr>
              <w:lastRenderedPageBreak/>
              <w:t>transport, for three type of energy</w:t>
            </w:r>
            <w:r w:rsidR="0059411A">
              <w:rPr>
                <w:lang w:val="en-US"/>
              </w:rPr>
              <w:t xml:space="preserve"> (in EJ)</w:t>
            </w:r>
            <w:r>
              <w:rPr>
                <w:lang w:val="en-US"/>
              </w:rPr>
              <w:t>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Liquid biofuels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Gaseous biofuels (synthetic gas, biogas)</w:t>
            </w:r>
          </w:p>
          <w:p w:rsidR="00AA2EAA" w:rsidRPr="00E76EF3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Hydrogen from renewable electricity</w:t>
            </w:r>
          </w:p>
        </w:tc>
        <w:tc>
          <w:tcPr>
            <w:tcW w:w="4106" w:type="dxa"/>
          </w:tcPr>
          <w:p w:rsidR="00AA2EAA" w:rsidRDefault="00AA2EAA" w:rsidP="00AA2EAA">
            <w:pPr>
              <w:rPr>
                <w:lang w:val="en-US"/>
              </w:rPr>
            </w:pPr>
          </w:p>
        </w:tc>
      </w:tr>
      <w:tr w:rsidR="00AA2EAA" w:rsidRPr="00FF6BD8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A5 – Fuel generation and carbon content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Average final fuel prices (including taxes) for the four main different energies and across all modes: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Liquid fuels (diesel, gasoline, kerosene, liquid biofuels)</w:t>
            </w:r>
            <w:r w:rsidR="0059411A">
              <w:rPr>
                <w:lang w:val="en-US"/>
              </w:rPr>
              <w:t xml:space="preserve"> (in </w:t>
            </w:r>
            <w:proofErr w:type="spellStart"/>
            <w:r w:rsidR="0059411A">
              <w:rPr>
                <w:lang w:val="en-US"/>
              </w:rPr>
              <w:t>eur</w:t>
            </w:r>
            <w:proofErr w:type="spellEnd"/>
            <w:r w:rsidR="0059411A">
              <w:rPr>
                <w:lang w:val="en-US"/>
              </w:rPr>
              <w:t>/liter)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Methane fuel (natural gas, syngas, biogas)</w:t>
            </w:r>
            <w:r w:rsidR="0059411A">
              <w:rPr>
                <w:lang w:val="en-US"/>
              </w:rPr>
              <w:t xml:space="preserve"> (in </w:t>
            </w:r>
            <w:proofErr w:type="spellStart"/>
            <w:r w:rsidR="0059411A">
              <w:rPr>
                <w:lang w:val="en-US"/>
              </w:rPr>
              <w:t>eur</w:t>
            </w:r>
            <w:proofErr w:type="spellEnd"/>
            <w:r w:rsidR="0059411A">
              <w:rPr>
                <w:lang w:val="en-US"/>
              </w:rPr>
              <w:t>/kg)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Electricity</w:t>
            </w:r>
            <w:r w:rsidR="0059411A">
              <w:rPr>
                <w:lang w:val="en-US"/>
              </w:rPr>
              <w:t xml:space="preserve"> (in </w:t>
            </w:r>
            <w:proofErr w:type="spellStart"/>
            <w:r w:rsidR="0059411A">
              <w:rPr>
                <w:lang w:val="en-US"/>
              </w:rPr>
              <w:t>eur</w:t>
            </w:r>
            <w:proofErr w:type="spellEnd"/>
            <w:r w:rsidR="0059411A">
              <w:rPr>
                <w:lang w:val="en-US"/>
              </w:rPr>
              <w:t>/kWh)</w:t>
            </w:r>
          </w:p>
          <w:p w:rsidR="00AA2EAA" w:rsidRPr="00E76EF3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Hydrogen</w:t>
            </w:r>
            <w:r w:rsidR="0059411A">
              <w:rPr>
                <w:lang w:val="en-US"/>
              </w:rPr>
              <w:t xml:space="preserve"> (in </w:t>
            </w:r>
            <w:proofErr w:type="spellStart"/>
            <w:r w:rsidR="0059411A">
              <w:rPr>
                <w:lang w:val="en-US"/>
              </w:rPr>
              <w:t>eur</w:t>
            </w:r>
            <w:proofErr w:type="spellEnd"/>
            <w:r w:rsidR="0059411A">
              <w:rPr>
                <w:lang w:val="en-US"/>
              </w:rPr>
              <w:t>/kg)</w:t>
            </w:r>
          </w:p>
        </w:tc>
        <w:tc>
          <w:tcPr>
            <w:tcW w:w="4106" w:type="dxa"/>
          </w:tcPr>
          <w:p w:rsidR="00AA2EAA" w:rsidRDefault="00AA2EAA" w:rsidP="00AA2EAA">
            <w:pPr>
              <w:rPr>
                <w:lang w:val="en-US"/>
              </w:rPr>
            </w:pP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A6 – Penetration of alternative motorizations and car stock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Motorization rate of the population</w:t>
            </w:r>
            <w:r w:rsidR="0059411A">
              <w:rPr>
                <w:lang w:val="en-US"/>
              </w:rPr>
              <w:t xml:space="preserve"> (</w:t>
            </w:r>
            <w:proofErr w:type="spellStart"/>
            <w:r w:rsidR="0059411A">
              <w:rPr>
                <w:lang w:val="en-US"/>
              </w:rPr>
              <w:t>nb</w:t>
            </w:r>
            <w:proofErr w:type="spellEnd"/>
            <w:r w:rsidR="0059411A">
              <w:rPr>
                <w:lang w:val="en-US"/>
              </w:rPr>
              <w:t xml:space="preserve"> of </w:t>
            </w:r>
            <w:proofErr w:type="spellStart"/>
            <w:r w:rsidR="0059411A">
              <w:rPr>
                <w:lang w:val="en-US"/>
              </w:rPr>
              <w:t>veh</w:t>
            </w:r>
            <w:proofErr w:type="spellEnd"/>
            <w:r w:rsidR="0059411A">
              <w:rPr>
                <w:lang w:val="en-US"/>
              </w:rPr>
              <w:t>/ 1000 inhabitants)</w:t>
            </w:r>
          </w:p>
        </w:tc>
        <w:tc>
          <w:tcPr>
            <w:tcW w:w="4106" w:type="dxa"/>
          </w:tcPr>
          <w:p w:rsidR="00AA2EAA" w:rsidRDefault="00EF08D3" w:rsidP="000A473C">
            <w:pPr>
              <w:rPr>
                <w:lang w:val="en-US"/>
              </w:rPr>
            </w:pPr>
            <w:r>
              <w:rPr>
                <w:lang w:val="en-US"/>
              </w:rPr>
              <w:t>(1</w:t>
            </w:r>
            <w:r w:rsidR="000A473C">
              <w:rPr>
                <w:lang w:val="en-US"/>
              </w:rPr>
              <w:t>3</w:t>
            </w:r>
            <w:r>
              <w:rPr>
                <w:lang w:val="en-US"/>
              </w:rPr>
              <w:t>) Car stock = Population x Motorization rate</w:t>
            </w: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A6 – Penetration of alternative motorizations and car stock</w:t>
            </w:r>
          </w:p>
        </w:tc>
        <w:tc>
          <w:tcPr>
            <w:tcW w:w="3119" w:type="dxa"/>
          </w:tcPr>
          <w:p w:rsidR="00AA2EAA" w:rsidRPr="00D71F15" w:rsidRDefault="00AA2EAA" w:rsidP="00AA2EAA">
            <w:pPr>
              <w:rPr>
                <w:lang w:val="en-US"/>
              </w:rPr>
            </w:pPr>
            <w:r w:rsidRPr="00D71F15">
              <w:rPr>
                <w:lang w:val="en-US"/>
              </w:rPr>
              <w:t>Share of the five different car technologies in the stock:</w:t>
            </w:r>
          </w:p>
          <w:p w:rsidR="00AA2EAA" w:rsidRPr="00D71F15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D71F15">
              <w:rPr>
                <w:lang w:val="en-US"/>
              </w:rPr>
              <w:t>ICE LF</w:t>
            </w:r>
          </w:p>
          <w:p w:rsidR="00AA2EAA" w:rsidRPr="00D71F15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D71F15">
              <w:rPr>
                <w:lang w:val="en-US"/>
              </w:rPr>
              <w:t>ICE NG</w:t>
            </w:r>
          </w:p>
          <w:p w:rsidR="00AA2EAA" w:rsidRPr="00D71F15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D71F15">
              <w:rPr>
                <w:lang w:val="en-US"/>
              </w:rPr>
              <w:t>BEV</w:t>
            </w:r>
          </w:p>
          <w:p w:rsidR="00AA2EAA" w:rsidRPr="00D71F15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D71F15">
              <w:rPr>
                <w:lang w:val="en-US"/>
              </w:rPr>
              <w:t>PHEV</w:t>
            </w:r>
          </w:p>
          <w:p w:rsidR="00AA2EAA" w:rsidRPr="00D71F15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D71F15">
              <w:rPr>
                <w:lang w:val="en-US"/>
              </w:rPr>
              <w:t>FCEV</w:t>
            </w:r>
          </w:p>
          <w:p w:rsidR="00AA2EAA" w:rsidRPr="00D71F15" w:rsidRDefault="00AA2EAA" w:rsidP="00AA2EAA">
            <w:pPr>
              <w:rPr>
                <w:lang w:val="en-US"/>
              </w:rPr>
            </w:pPr>
          </w:p>
          <w:p w:rsidR="00AA2EAA" w:rsidRPr="00D71F15" w:rsidRDefault="00AA2EAA" w:rsidP="00AA2EAA">
            <w:pPr>
              <w:rPr>
                <w:lang w:val="en-US"/>
              </w:rPr>
            </w:pPr>
            <w:r w:rsidRPr="00D71F15">
              <w:rPr>
                <w:lang w:val="en-US"/>
              </w:rPr>
              <w:t>Or alternative assumptions:</w:t>
            </w:r>
          </w:p>
          <w:p w:rsidR="00AA2EAA" w:rsidRPr="00D71F15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D71F15">
              <w:rPr>
                <w:lang w:val="en-US"/>
              </w:rPr>
              <w:t>Average real life of cars in years</w:t>
            </w:r>
          </w:p>
          <w:p w:rsidR="00AA2EAA" w:rsidRPr="00D71F15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D71F15">
              <w:rPr>
                <w:lang w:val="en-US"/>
              </w:rPr>
              <w:t>Share of sales for the period 2041-2050 for the different car technologies: ICE LF, ICE NG, BEV, PHEV, FCEV</w:t>
            </w:r>
          </w:p>
          <w:p w:rsidR="00AA2EAA" w:rsidRPr="00D71F15" w:rsidRDefault="00AA2EAA" w:rsidP="00AA2EAA">
            <w:pPr>
              <w:rPr>
                <w:lang w:val="en-US"/>
              </w:rPr>
            </w:pPr>
          </w:p>
        </w:tc>
        <w:tc>
          <w:tcPr>
            <w:tcW w:w="4106" w:type="dxa"/>
          </w:tcPr>
          <w:p w:rsidR="00EF08D3" w:rsidRPr="00D71F15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>(14</w:t>
            </w:r>
            <w:r w:rsidR="00EF08D3" w:rsidRPr="00D71F15">
              <w:rPr>
                <w:lang w:val="en-US"/>
              </w:rPr>
              <w:t xml:space="preserve">) </w:t>
            </w:r>
            <w:r w:rsidR="00AA2EAA" w:rsidRPr="00D71F15">
              <w:rPr>
                <w:lang w:val="en-US"/>
              </w:rPr>
              <w:t xml:space="preserve">Considering an average real life of cars of around 14years, the stock </w:t>
            </w:r>
            <w:r w:rsidR="00EF08D3" w:rsidRPr="00D71F15">
              <w:rPr>
                <w:lang w:val="en-US"/>
              </w:rPr>
              <w:t>loss</w:t>
            </w:r>
            <w:r w:rsidR="00AA2EAA" w:rsidRPr="00D71F15">
              <w:rPr>
                <w:lang w:val="en-US"/>
              </w:rPr>
              <w:t xml:space="preserve"> rate amounts</w:t>
            </w:r>
            <w:r w:rsidR="00EF08D3" w:rsidRPr="00D71F15">
              <w:rPr>
                <w:lang w:val="en-US"/>
              </w:rPr>
              <w:t xml:space="preserve"> to</w:t>
            </w:r>
            <w:r w:rsidR="00AA2EAA" w:rsidRPr="00D71F15">
              <w:rPr>
                <w:lang w:val="en-US"/>
              </w:rPr>
              <w:t xml:space="preserve"> 7</w:t>
            </w:r>
            <w:r w:rsidR="00EF08D3" w:rsidRPr="00D71F15">
              <w:rPr>
                <w:lang w:val="en-US"/>
              </w:rPr>
              <w:t>,</w:t>
            </w:r>
            <w:r w:rsidR="00AA2EAA" w:rsidRPr="00D71F15">
              <w:rPr>
                <w:lang w:val="en-US"/>
              </w:rPr>
              <w:t xml:space="preserve">1% </w:t>
            </w:r>
            <w:r w:rsidR="00EF08D3" w:rsidRPr="00D71F15">
              <w:rPr>
                <w:lang w:val="en-US"/>
              </w:rPr>
              <w:t>every year</w:t>
            </w:r>
          </w:p>
          <w:p w:rsidR="00AA2EAA" w:rsidRPr="00D71F15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>(15</w:t>
            </w:r>
            <w:r w:rsidR="00621E2F" w:rsidRPr="00D71F15">
              <w:rPr>
                <w:lang w:val="en-US"/>
              </w:rPr>
              <w:t xml:space="preserve">) </w:t>
            </w:r>
            <w:r w:rsidR="00EF08D3" w:rsidRPr="00D71F15">
              <w:rPr>
                <w:lang w:val="en-US"/>
              </w:rPr>
              <w:t xml:space="preserve">Annual sales for each technology = Variation of car stock </w:t>
            </w:r>
            <w:r w:rsidR="00AA2EAA" w:rsidRPr="00D71F15">
              <w:rPr>
                <w:lang w:val="en-US"/>
              </w:rPr>
              <w:t xml:space="preserve">+ </w:t>
            </w:r>
            <w:r w:rsidR="00EF08D3" w:rsidRPr="00D71F15">
              <w:rPr>
                <w:lang w:val="en-US"/>
              </w:rPr>
              <w:t>car losses by technology</w:t>
            </w:r>
          </w:p>
          <w:p w:rsidR="00EF08D3" w:rsidRPr="00D71F15" w:rsidRDefault="00EF08D3" w:rsidP="00AA2EAA">
            <w:pPr>
              <w:rPr>
                <w:lang w:val="en-US"/>
              </w:rPr>
            </w:pPr>
          </w:p>
          <w:p w:rsidR="00EF08D3" w:rsidRPr="00D71F15" w:rsidRDefault="00EF08D3" w:rsidP="00AA2EAA">
            <w:pPr>
              <w:rPr>
                <w:lang w:val="en-US"/>
              </w:rPr>
            </w:pPr>
          </w:p>
          <w:p w:rsidR="00EF08D3" w:rsidRPr="00D71F15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>(14</w:t>
            </w:r>
            <w:r w:rsidR="00EF08D3" w:rsidRPr="00D71F15">
              <w:rPr>
                <w:lang w:val="en-US"/>
              </w:rPr>
              <w:t>) Annual stock loss rate = 1 / Average real life of cars</w:t>
            </w:r>
          </w:p>
          <w:p w:rsidR="00AA2EAA" w:rsidRPr="00D71F15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>(15</w:t>
            </w:r>
            <w:r w:rsidR="00621E2F" w:rsidRPr="00D71F15">
              <w:rPr>
                <w:lang w:val="en-US"/>
              </w:rPr>
              <w:t xml:space="preserve">) </w:t>
            </w:r>
            <w:r w:rsidR="00AA2EAA" w:rsidRPr="00D71F15">
              <w:rPr>
                <w:lang w:val="en-US"/>
              </w:rPr>
              <w:t>Share of the five different car technologies in the stock</w:t>
            </w:r>
          </w:p>
          <w:p w:rsidR="00621E2F" w:rsidRPr="00D71F15" w:rsidRDefault="00621E2F" w:rsidP="00EF08D3">
            <w:pPr>
              <w:rPr>
                <w:lang w:val="en-US"/>
              </w:rPr>
            </w:pPr>
          </w:p>
          <w:p w:rsidR="0059411A" w:rsidRPr="00D71F15" w:rsidRDefault="0059411A" w:rsidP="00EF08D3">
            <w:pPr>
              <w:rPr>
                <w:lang w:val="en-US"/>
              </w:rPr>
            </w:pPr>
          </w:p>
          <w:p w:rsidR="0059411A" w:rsidRPr="00D71F15" w:rsidRDefault="0059411A" w:rsidP="00EF08D3">
            <w:pPr>
              <w:rPr>
                <w:lang w:val="en-US"/>
              </w:rPr>
            </w:pPr>
          </w:p>
          <w:p w:rsidR="0059411A" w:rsidRDefault="0059411A" w:rsidP="00EF08D3">
            <w:pPr>
              <w:rPr>
                <w:lang w:val="en-US"/>
              </w:rPr>
            </w:pPr>
          </w:p>
          <w:p w:rsidR="000A473C" w:rsidRPr="00D71F15" w:rsidRDefault="000A473C" w:rsidP="00EF08D3">
            <w:pPr>
              <w:rPr>
                <w:lang w:val="en-US"/>
              </w:rPr>
            </w:pPr>
          </w:p>
          <w:p w:rsidR="00D338AD" w:rsidRPr="00D71F15" w:rsidRDefault="000A473C" w:rsidP="00EF08D3">
            <w:pPr>
              <w:rPr>
                <w:lang w:val="en-US"/>
              </w:rPr>
            </w:pPr>
            <w:r>
              <w:rPr>
                <w:lang w:val="en-US"/>
              </w:rPr>
              <w:t>(16</w:t>
            </w:r>
            <w:r w:rsidR="0059411A" w:rsidRPr="00D71F15">
              <w:rPr>
                <w:lang w:val="en-US"/>
              </w:rPr>
              <w:t xml:space="preserve">) Considering that each car runs the same annual mileage in average, and that PHEV and FCEV run respectively 85% and 25% of </w:t>
            </w:r>
            <w:r w:rsidR="00D71F15" w:rsidRPr="00D71F15">
              <w:rPr>
                <w:lang w:val="en-US"/>
              </w:rPr>
              <w:t xml:space="preserve">the </w:t>
            </w:r>
            <w:proofErr w:type="spellStart"/>
            <w:r w:rsidR="0059411A" w:rsidRPr="00D71F15">
              <w:rPr>
                <w:lang w:val="en-US"/>
              </w:rPr>
              <w:t>vkm</w:t>
            </w:r>
            <w:proofErr w:type="spellEnd"/>
            <w:r w:rsidR="0059411A" w:rsidRPr="00D71F15">
              <w:rPr>
                <w:lang w:val="en-US"/>
              </w:rPr>
              <w:t xml:space="preserve"> with </w:t>
            </w:r>
            <w:r w:rsidR="00D71F15" w:rsidRPr="00D71F15">
              <w:rPr>
                <w:lang w:val="en-US"/>
              </w:rPr>
              <w:t xml:space="preserve">direct </w:t>
            </w:r>
            <w:r w:rsidR="0059411A" w:rsidRPr="00D71F15">
              <w:rPr>
                <w:lang w:val="en-US"/>
              </w:rPr>
              <w:t>electricity</w:t>
            </w:r>
            <w:r w:rsidR="00D71F15" w:rsidRPr="00D71F15">
              <w:rPr>
                <w:lang w:val="en-US"/>
              </w:rPr>
              <w:t>, we compute the s</w:t>
            </w:r>
            <w:r w:rsidR="00D338AD" w:rsidRPr="00D71F15">
              <w:rPr>
                <w:lang w:val="en-US"/>
              </w:rPr>
              <w:t>hare</w:t>
            </w:r>
            <w:r w:rsidR="00D71F15" w:rsidRPr="00D71F15">
              <w:rPr>
                <w:lang w:val="en-US"/>
              </w:rPr>
              <w:t>s</w:t>
            </w:r>
            <w:r w:rsidR="00D338AD" w:rsidRPr="00D71F15">
              <w:rPr>
                <w:lang w:val="en-US"/>
              </w:rPr>
              <w:t xml:space="preserve"> of the </w:t>
            </w:r>
            <w:r w:rsidR="0059411A" w:rsidRPr="00D71F15">
              <w:rPr>
                <w:lang w:val="en-US"/>
              </w:rPr>
              <w:t>car-</w:t>
            </w:r>
            <w:proofErr w:type="spellStart"/>
            <w:r w:rsidR="00D338AD" w:rsidRPr="00D71F15">
              <w:rPr>
                <w:lang w:val="en-US"/>
              </w:rPr>
              <w:t>v</w:t>
            </w:r>
            <w:r w:rsidR="0059411A" w:rsidRPr="00D71F15">
              <w:rPr>
                <w:lang w:val="en-US"/>
              </w:rPr>
              <w:t>km</w:t>
            </w:r>
            <w:proofErr w:type="spellEnd"/>
            <w:r w:rsidR="0059411A" w:rsidRPr="00D71F15">
              <w:rPr>
                <w:lang w:val="en-US"/>
              </w:rPr>
              <w:t xml:space="preserve"> made </w:t>
            </w:r>
            <w:r w:rsidR="00D338AD" w:rsidRPr="00D71F15">
              <w:rPr>
                <w:lang w:val="en-US"/>
              </w:rPr>
              <w:t xml:space="preserve">with </w:t>
            </w:r>
            <w:r w:rsidR="00D71F15" w:rsidRPr="00D71F15">
              <w:rPr>
                <w:lang w:val="en-US"/>
              </w:rPr>
              <w:t>the different fuels.</w:t>
            </w:r>
          </w:p>
          <w:p w:rsidR="00621E2F" w:rsidRPr="00D71F15" w:rsidRDefault="00621E2F" w:rsidP="00EF08D3">
            <w:pPr>
              <w:rPr>
                <w:b/>
                <w:lang w:val="en-US"/>
              </w:rPr>
            </w:pPr>
          </w:p>
          <w:p w:rsidR="00EF08D3" w:rsidRPr="00D71F15" w:rsidRDefault="000A473C" w:rsidP="00EF08D3">
            <w:pPr>
              <w:rPr>
                <w:lang w:val="en-US"/>
              </w:rPr>
            </w:pPr>
            <w:r>
              <w:rPr>
                <w:lang w:val="en-US"/>
              </w:rPr>
              <w:t>(17</w:t>
            </w:r>
            <w:r w:rsidR="00621E2F" w:rsidRPr="00D71F15">
              <w:rPr>
                <w:lang w:val="en-US"/>
              </w:rPr>
              <w:t xml:space="preserve">) </w:t>
            </w:r>
            <w:r w:rsidR="00D71F15" w:rsidRPr="00D71F15">
              <w:rPr>
                <w:lang w:val="en-US"/>
              </w:rPr>
              <w:t>The average c</w:t>
            </w:r>
            <w:r w:rsidR="00EF08D3" w:rsidRPr="00D71F15">
              <w:rPr>
                <w:lang w:val="en-US"/>
              </w:rPr>
              <w:t>ar price</w:t>
            </w:r>
            <w:r w:rsidR="00D71F15" w:rsidRPr="00D71F15">
              <w:rPr>
                <w:lang w:val="en-US"/>
              </w:rPr>
              <w:t xml:space="preserve"> </w:t>
            </w:r>
            <w:r w:rsidR="00D71F15">
              <w:rPr>
                <w:lang w:val="en-US"/>
              </w:rPr>
              <w:t>(</w:t>
            </w:r>
            <w:proofErr w:type="spellStart"/>
            <w:r w:rsidR="00D71F15">
              <w:rPr>
                <w:lang w:val="en-US"/>
              </w:rPr>
              <w:t>eur</w:t>
            </w:r>
            <w:proofErr w:type="spellEnd"/>
            <w:r w:rsidR="00D71F15">
              <w:rPr>
                <w:lang w:val="en-US"/>
              </w:rPr>
              <w:t>/</w:t>
            </w:r>
            <w:proofErr w:type="spellStart"/>
            <w:r w:rsidR="00D71F15">
              <w:rPr>
                <w:lang w:val="en-US"/>
              </w:rPr>
              <w:t>vkm</w:t>
            </w:r>
            <w:proofErr w:type="spellEnd"/>
            <w:r w:rsidR="00D71F15">
              <w:rPr>
                <w:lang w:val="en-US"/>
              </w:rPr>
              <w:t xml:space="preserve">) </w:t>
            </w:r>
            <w:r w:rsidR="00D71F15" w:rsidRPr="00D71F15">
              <w:rPr>
                <w:lang w:val="en-US"/>
              </w:rPr>
              <w:t>is computed based on the theoretical mileage life of each technology, the purchase prices, the final fuel prices and an additional insurance and maintenance costs representing 50% of the purchase price over the lifetime.</w:t>
            </w:r>
            <w:r w:rsidR="00D71F15">
              <w:rPr>
                <w:lang w:val="en-US"/>
              </w:rPr>
              <w:t xml:space="preserve"> Combined with the </w:t>
            </w:r>
            <w:r w:rsidR="00D71F15">
              <w:rPr>
                <w:lang w:val="en-US"/>
              </w:rPr>
              <w:lastRenderedPageBreak/>
              <w:t>car occupancy rates, the car price in the four different situations is computed (</w:t>
            </w:r>
            <w:proofErr w:type="spellStart"/>
            <w:r w:rsidR="00D71F15">
              <w:rPr>
                <w:lang w:val="en-US"/>
              </w:rPr>
              <w:t>eur</w:t>
            </w:r>
            <w:proofErr w:type="spellEnd"/>
            <w:r w:rsidR="00D71F15">
              <w:rPr>
                <w:lang w:val="en-US"/>
              </w:rPr>
              <w:t>/</w:t>
            </w:r>
            <w:proofErr w:type="spellStart"/>
            <w:r w:rsidR="00D71F15">
              <w:rPr>
                <w:lang w:val="en-US"/>
              </w:rPr>
              <w:t>pkm</w:t>
            </w:r>
            <w:proofErr w:type="spellEnd"/>
            <w:r w:rsidR="00D71F15">
              <w:rPr>
                <w:lang w:val="en-US"/>
              </w:rPr>
              <w:t>).</w:t>
            </w:r>
          </w:p>
          <w:p w:rsidR="00EF08D3" w:rsidRPr="00D71F15" w:rsidRDefault="00EF08D3" w:rsidP="00EF08D3">
            <w:pPr>
              <w:rPr>
                <w:lang w:val="en-US"/>
              </w:rPr>
            </w:pP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A6 – Penetration of alternative motorizations and car stock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the vehicle kilometers made by 2W with electricity</w:t>
            </w: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the vehicle kilometers made by Bus with electricity</w:t>
            </w: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 xml:space="preserve">Share of the vehicle kilometers made by Bus with methane gas </w:t>
            </w:r>
          </w:p>
          <w:p w:rsidR="00AA2EAA" w:rsidRPr="00E80B0B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the vehicle kilometers made by rail with electricity</w:t>
            </w:r>
          </w:p>
        </w:tc>
        <w:tc>
          <w:tcPr>
            <w:tcW w:w="4106" w:type="dxa"/>
          </w:tcPr>
          <w:p w:rsidR="00AA2EAA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>(18</w:t>
            </w:r>
            <w:r w:rsidR="00621E2F">
              <w:rPr>
                <w:lang w:val="en-US"/>
              </w:rPr>
              <w:t xml:space="preserve">) </w:t>
            </w:r>
            <w:r w:rsidR="00AA2EAA">
              <w:rPr>
                <w:lang w:val="en-US"/>
              </w:rPr>
              <w:t>Share of the vehicle kilometers made by 2W: with electricity and the rest with liquid fuels</w:t>
            </w:r>
            <w:r w:rsidR="00D71F15">
              <w:rPr>
                <w:lang w:val="en-US"/>
              </w:rPr>
              <w:t xml:space="preserve"> (%</w:t>
            </w:r>
            <w:proofErr w:type="spellStart"/>
            <w:r w:rsidR="00D71F15">
              <w:rPr>
                <w:lang w:val="en-US"/>
              </w:rPr>
              <w:t>vkm</w:t>
            </w:r>
            <w:proofErr w:type="spellEnd"/>
            <w:r w:rsidR="00D71F15">
              <w:rPr>
                <w:lang w:val="en-US"/>
              </w:rPr>
              <w:t>)</w:t>
            </w: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the vehicle kilometers made by Bus: with electricity, with methane gas and the rest with liquid fuels</w:t>
            </w:r>
            <w:r w:rsidR="00D71F15">
              <w:rPr>
                <w:lang w:val="en-US"/>
              </w:rPr>
              <w:t xml:space="preserve"> (%</w:t>
            </w:r>
            <w:proofErr w:type="spellStart"/>
            <w:r w:rsidR="00D71F15">
              <w:rPr>
                <w:lang w:val="en-US"/>
              </w:rPr>
              <w:t>vkm</w:t>
            </w:r>
            <w:proofErr w:type="spellEnd"/>
            <w:r w:rsidR="00D71F15">
              <w:rPr>
                <w:lang w:val="en-US"/>
              </w:rPr>
              <w:t>)</w:t>
            </w: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the vehicle kilometers made by rail: with electricity</w:t>
            </w:r>
            <w:r w:rsidR="00621E2F">
              <w:rPr>
                <w:lang w:val="en-US"/>
              </w:rPr>
              <w:t xml:space="preserve"> and the rest with liquid fuels</w:t>
            </w:r>
            <w:r w:rsidR="00D71F15">
              <w:rPr>
                <w:lang w:val="en-US"/>
              </w:rPr>
              <w:t xml:space="preserve"> (%</w:t>
            </w:r>
            <w:proofErr w:type="spellStart"/>
            <w:r w:rsidR="00D71F15">
              <w:rPr>
                <w:lang w:val="en-US"/>
              </w:rPr>
              <w:t>vkm</w:t>
            </w:r>
            <w:proofErr w:type="spellEnd"/>
            <w:r w:rsidR="00D71F15">
              <w:rPr>
                <w:lang w:val="en-US"/>
              </w:rPr>
              <w:t>)</w:t>
            </w: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A7 – Income dedicated to transport, modal distribution and costs</w:t>
            </w:r>
          </w:p>
        </w:tc>
        <w:tc>
          <w:tcPr>
            <w:tcW w:w="3119" w:type="dxa"/>
          </w:tcPr>
          <w:p w:rsidR="00AA2EAA" w:rsidRPr="00E80B0B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Share of disposable income dedicated to transport activities for people living in the two different areas: metropolitan and non-metropolitan</w:t>
            </w:r>
          </w:p>
        </w:tc>
        <w:tc>
          <w:tcPr>
            <w:tcW w:w="4106" w:type="dxa"/>
          </w:tcPr>
          <w:p w:rsidR="00AA2EAA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>(19</w:t>
            </w:r>
            <w:r w:rsidR="00621E2F">
              <w:rPr>
                <w:lang w:val="en-US"/>
              </w:rPr>
              <w:t>) Total budget of individuals in metropolitan and non-metropolitan dedicated to transport</w:t>
            </w:r>
          </w:p>
        </w:tc>
      </w:tr>
      <w:tr w:rsidR="00AA2EAA" w:rsidRPr="009D2F89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A7 – Income dedicated to transport, modal distribution and costs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Modal shares of the constrained mobility in metropolitan and non-metropolitan areas: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9D2F89">
              <w:rPr>
                <w:lang w:val="en-US"/>
              </w:rPr>
              <w:t>Non-</w:t>
            </w:r>
            <w:proofErr w:type="spellStart"/>
            <w:r w:rsidRPr="009D2F89">
              <w:rPr>
                <w:lang w:val="en-US"/>
              </w:rPr>
              <w:t>motorised</w:t>
            </w:r>
            <w:proofErr w:type="spellEnd"/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694CFF" w:rsidRDefault="00694CFF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</w:p>
          <w:p w:rsidR="000A473C" w:rsidRDefault="000A473C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Or alternative assumptions:</w:t>
            </w: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Modal prices for the constrained mobility in metropolitan and non-metropolitan areas for: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Pr="00BC4E5F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Non-</w:t>
            </w:r>
            <w:proofErr w:type="spellStart"/>
            <w:r>
              <w:rPr>
                <w:lang w:val="en-US"/>
              </w:rPr>
              <w:t>motorised</w:t>
            </w:r>
            <w:proofErr w:type="spellEnd"/>
          </w:p>
        </w:tc>
        <w:tc>
          <w:tcPr>
            <w:tcW w:w="4106" w:type="dxa"/>
          </w:tcPr>
          <w:p w:rsidR="00AA2EAA" w:rsidRDefault="00621E2F" w:rsidP="00AA2EAA">
            <w:pPr>
              <w:rPr>
                <w:lang w:val="en-US"/>
              </w:rPr>
            </w:pPr>
            <w:r>
              <w:rPr>
                <w:lang w:val="en-US"/>
              </w:rPr>
              <w:t>(2</w:t>
            </w:r>
            <w:r w:rsidR="000A473C">
              <w:rPr>
                <w:lang w:val="en-US"/>
              </w:rPr>
              <w:t>0</w:t>
            </w:r>
            <w:r w:rsidR="00694CFF">
              <w:rPr>
                <w:lang w:val="en-US"/>
              </w:rPr>
              <w:t xml:space="preserve">) Number of kilometers travelled </w:t>
            </w:r>
            <w:r w:rsidR="00AA2EAA">
              <w:rPr>
                <w:lang w:val="en-US"/>
              </w:rPr>
              <w:t xml:space="preserve">in metropolitan and non-metropolitan areas for constrained activities among the different modes = Modal Shares x (6)(7) Constrained Mobility </w:t>
            </w:r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Pr="00694CFF" w:rsidRDefault="00AA2EAA" w:rsidP="00AA2EAA">
            <w:pPr>
              <w:rPr>
                <w:lang w:val="en-US"/>
              </w:rPr>
            </w:pPr>
            <w:r w:rsidRPr="00694CFF">
              <w:rPr>
                <w:lang w:val="en-US"/>
              </w:rPr>
              <w:t>Modal prices for the constrained mobility in metropolitan and non-metropolitan areas for</w:t>
            </w:r>
            <w:r w:rsidR="00694CFF">
              <w:rPr>
                <w:lang w:val="en-US"/>
              </w:rPr>
              <w:t xml:space="preserve"> (See specific details after the table)</w:t>
            </w:r>
            <w:r w:rsidRPr="00694CFF">
              <w:rPr>
                <w:lang w:val="en-US"/>
              </w:rPr>
              <w:t>:</w:t>
            </w:r>
          </w:p>
          <w:p w:rsidR="00AA2EAA" w:rsidRPr="00694CFF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694CFF">
              <w:rPr>
                <w:lang w:val="en-US"/>
              </w:rPr>
              <w:t>Car (defined before)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9D2F89">
              <w:rPr>
                <w:lang w:val="en-US"/>
              </w:rPr>
              <w:t>Non-</w:t>
            </w:r>
            <w:proofErr w:type="spellStart"/>
            <w:r w:rsidRPr="009D2F89">
              <w:rPr>
                <w:lang w:val="en-US"/>
              </w:rPr>
              <w:t>motorised</w:t>
            </w:r>
            <w:proofErr w:type="spellEnd"/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 w:rsidRPr="00694CFF">
              <w:rPr>
                <w:lang w:val="en-US"/>
              </w:rPr>
              <w:t xml:space="preserve">Or </w:t>
            </w:r>
            <w:r w:rsidR="000A473C">
              <w:rPr>
                <w:lang w:val="en-US"/>
              </w:rPr>
              <w:t xml:space="preserve">(20) </w:t>
            </w:r>
            <w:r w:rsidRPr="00694CFF">
              <w:rPr>
                <w:lang w:val="en-US"/>
              </w:rPr>
              <w:t>Modal shares</w:t>
            </w:r>
            <w:r>
              <w:rPr>
                <w:lang w:val="en-US"/>
              </w:rPr>
              <w:t xml:space="preserve"> of the constrained mobility in metropolitan and non-metropolitan areas</w:t>
            </w:r>
            <w:r w:rsidR="00694CFF">
              <w:rPr>
                <w:lang w:val="en-US"/>
              </w:rPr>
              <w:t xml:space="preserve"> (See specific details after the table)</w:t>
            </w:r>
            <w:r>
              <w:rPr>
                <w:lang w:val="en-US"/>
              </w:rPr>
              <w:t>: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9D2F89">
              <w:rPr>
                <w:lang w:val="en-US"/>
              </w:rPr>
              <w:t>Non-</w:t>
            </w:r>
            <w:proofErr w:type="spellStart"/>
            <w:r w:rsidRPr="009D2F89">
              <w:rPr>
                <w:lang w:val="en-US"/>
              </w:rPr>
              <w:t>motorised</w:t>
            </w:r>
            <w:proofErr w:type="spellEnd"/>
          </w:p>
        </w:tc>
      </w:tr>
      <w:tr w:rsidR="00AA2EAA" w:rsidRPr="009D2F89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A7 – Income dedicated to transport, modal distribution and costs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Modal shares of the non-constrained mobility in metropolitan and non-metropolitan areas: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9D2F89">
              <w:rPr>
                <w:lang w:val="en-US"/>
              </w:rPr>
              <w:t>Non-</w:t>
            </w:r>
            <w:proofErr w:type="spellStart"/>
            <w:r w:rsidRPr="009D2F89">
              <w:rPr>
                <w:lang w:val="en-US"/>
              </w:rPr>
              <w:t>motorised</w:t>
            </w:r>
            <w:proofErr w:type="spellEnd"/>
          </w:p>
          <w:p w:rsidR="00AA2EAA" w:rsidRDefault="00AA2EAA" w:rsidP="00AA2EAA">
            <w:pPr>
              <w:rPr>
                <w:lang w:val="en-US"/>
              </w:rPr>
            </w:pPr>
          </w:p>
          <w:p w:rsidR="00694CFF" w:rsidRDefault="00694CFF" w:rsidP="00AA2EAA">
            <w:pPr>
              <w:rPr>
                <w:lang w:val="en-US"/>
              </w:rPr>
            </w:pPr>
          </w:p>
          <w:p w:rsidR="00694CFF" w:rsidRDefault="00694CFF" w:rsidP="00AA2EAA">
            <w:pPr>
              <w:rPr>
                <w:lang w:val="en-US"/>
              </w:rPr>
            </w:pPr>
          </w:p>
          <w:p w:rsidR="00694CFF" w:rsidRDefault="00694CFF" w:rsidP="00AA2EAA">
            <w:pPr>
              <w:rPr>
                <w:lang w:val="en-US"/>
              </w:rPr>
            </w:pPr>
          </w:p>
          <w:p w:rsidR="00694CFF" w:rsidRDefault="00694CFF" w:rsidP="00AA2EAA">
            <w:pPr>
              <w:rPr>
                <w:lang w:val="en-US"/>
              </w:rPr>
            </w:pPr>
          </w:p>
          <w:p w:rsidR="00694CFF" w:rsidRDefault="00694CFF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Or alternative assumptions:</w:t>
            </w: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Modal prices for the non-constrained mobility in metropolitan and non-metropolitan areas for: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Pr="00BC4E5F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Non-</w:t>
            </w:r>
            <w:proofErr w:type="spellStart"/>
            <w:r>
              <w:rPr>
                <w:lang w:val="en-US"/>
              </w:rPr>
              <w:t>motorised</w:t>
            </w:r>
            <w:proofErr w:type="spellEnd"/>
          </w:p>
        </w:tc>
        <w:tc>
          <w:tcPr>
            <w:tcW w:w="4106" w:type="dxa"/>
          </w:tcPr>
          <w:p w:rsidR="009D119F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(21) </w:t>
            </w:r>
            <w:r w:rsidR="009D119F">
              <w:rPr>
                <w:lang w:val="en-US"/>
              </w:rPr>
              <w:t>Transport Budget dedicated to non-constrained mobility in metropolitan and non-metropolitan areas</w:t>
            </w:r>
          </w:p>
          <w:p w:rsidR="009D119F" w:rsidRDefault="009D119F" w:rsidP="00AA2EAA">
            <w:pPr>
              <w:rPr>
                <w:lang w:val="en-US"/>
              </w:rPr>
            </w:pPr>
          </w:p>
          <w:p w:rsidR="009D119F" w:rsidRDefault="009D119F" w:rsidP="00AA2EAA">
            <w:pPr>
              <w:rPr>
                <w:lang w:val="en-US"/>
              </w:rPr>
            </w:pPr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Modal prices for the non-constrained mobility in metropolitan and non-</w:t>
            </w:r>
            <w:r>
              <w:rPr>
                <w:lang w:val="en-US"/>
              </w:rPr>
              <w:lastRenderedPageBreak/>
              <w:t>metropolitan areas for</w:t>
            </w:r>
            <w:r w:rsidR="00694CFF">
              <w:rPr>
                <w:lang w:val="en-US"/>
              </w:rPr>
              <w:t xml:space="preserve"> (See specific details after the table)</w:t>
            </w:r>
            <w:r>
              <w:rPr>
                <w:lang w:val="en-US"/>
              </w:rPr>
              <w:t>:</w:t>
            </w:r>
          </w:p>
          <w:p w:rsidR="00AA2EAA" w:rsidRPr="00694CFF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694CFF">
              <w:rPr>
                <w:lang w:val="en-US"/>
              </w:rPr>
              <w:t>Car (defined before)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9D2F89">
              <w:rPr>
                <w:lang w:val="en-US"/>
              </w:rPr>
              <w:t>Non-</w:t>
            </w:r>
            <w:proofErr w:type="spellStart"/>
            <w:r w:rsidRPr="009D2F89">
              <w:rPr>
                <w:lang w:val="en-US"/>
              </w:rPr>
              <w:t>motorised</w:t>
            </w:r>
            <w:proofErr w:type="spellEnd"/>
          </w:p>
          <w:p w:rsidR="00AA2EAA" w:rsidRDefault="00AA2EAA" w:rsidP="00AA2EAA">
            <w:pPr>
              <w:rPr>
                <w:lang w:val="en-US"/>
              </w:rPr>
            </w:pPr>
          </w:p>
          <w:p w:rsidR="00AA2EAA" w:rsidRDefault="00694CFF" w:rsidP="00AA2EAA">
            <w:pPr>
              <w:rPr>
                <w:lang w:val="en-US"/>
              </w:rPr>
            </w:pPr>
            <w:r>
              <w:rPr>
                <w:lang w:val="en-US"/>
              </w:rPr>
              <w:t xml:space="preserve">Or </w:t>
            </w:r>
            <w:r w:rsidR="000A473C">
              <w:rPr>
                <w:lang w:val="en-US"/>
              </w:rPr>
              <w:t xml:space="preserve">(21) </w:t>
            </w:r>
            <w:r w:rsidR="00AA2EAA">
              <w:rPr>
                <w:lang w:val="en-US"/>
              </w:rPr>
              <w:t>Modal shares of the non-constrained mobility in metropolitan and non-metropolitan areas</w:t>
            </w:r>
            <w:r>
              <w:rPr>
                <w:lang w:val="en-US"/>
              </w:rPr>
              <w:t xml:space="preserve"> (See specific details after the table)</w:t>
            </w:r>
            <w:r w:rsidR="00AA2EAA">
              <w:rPr>
                <w:lang w:val="en-US"/>
              </w:rPr>
              <w:t>: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Bus 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domestic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Air international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9D2F89">
              <w:rPr>
                <w:lang w:val="en-US"/>
              </w:rPr>
              <w:t>Non-</w:t>
            </w:r>
            <w:proofErr w:type="spellStart"/>
            <w:r w:rsidRPr="009D2F89">
              <w:rPr>
                <w:lang w:val="en-US"/>
              </w:rPr>
              <w:t>motorised</w:t>
            </w:r>
            <w:proofErr w:type="spellEnd"/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A8. Speed, infrastructure and time dedicated to transport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Speeds of travel for constrained activities by modes in metropolitan and non-metropolitan areas: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Bus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Non-</w:t>
            </w:r>
            <w:proofErr w:type="spellStart"/>
            <w:r>
              <w:rPr>
                <w:lang w:val="en-US"/>
              </w:rPr>
              <w:t>motorised</w:t>
            </w:r>
            <w:proofErr w:type="spellEnd"/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 xml:space="preserve">Note: air transport </w:t>
            </w:r>
            <w:proofErr w:type="gramStart"/>
            <w:r>
              <w:rPr>
                <w:lang w:val="en-US"/>
              </w:rPr>
              <w:t>is excluded</w:t>
            </w:r>
            <w:proofErr w:type="gramEnd"/>
            <w:r>
              <w:rPr>
                <w:lang w:val="en-US"/>
              </w:rPr>
              <w:t xml:space="preserve"> of the calculation.</w:t>
            </w:r>
          </w:p>
        </w:tc>
        <w:tc>
          <w:tcPr>
            <w:tcW w:w="4106" w:type="dxa"/>
          </w:tcPr>
          <w:p w:rsidR="00AA2EAA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 xml:space="preserve">(22) </w:t>
            </w:r>
            <w:r w:rsidR="00AA2EAA">
              <w:rPr>
                <w:lang w:val="en-US"/>
              </w:rPr>
              <w:t>Combined with changes in modal distribution in kilometers, we can assess daily time dedicated to transport for constrained activities in metropolitan and non-metropolitan areas.</w:t>
            </w:r>
          </w:p>
        </w:tc>
      </w:tr>
      <w:tr w:rsidR="00AA2EAA" w:rsidRPr="000A473C" w:rsidTr="003734F7">
        <w:tc>
          <w:tcPr>
            <w:tcW w:w="2263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A8. Speed, infrastructure and time dedicated to transport</w:t>
            </w:r>
          </w:p>
        </w:tc>
        <w:tc>
          <w:tcPr>
            <w:tcW w:w="3119" w:type="dxa"/>
          </w:tcPr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>Speeds of travel for non-constrained activities by modes in metropolitan and non-metropolitan areas: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Bus</w:t>
            </w:r>
          </w:p>
          <w:p w:rsidR="00AA2EAA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Rail</w:t>
            </w:r>
          </w:p>
          <w:p w:rsidR="00AA2EAA" w:rsidRPr="009D2F89" w:rsidRDefault="00AA2EAA" w:rsidP="00AA2EAA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Non-</w:t>
            </w:r>
            <w:proofErr w:type="spellStart"/>
            <w:r>
              <w:rPr>
                <w:lang w:val="en-US"/>
              </w:rPr>
              <w:t>motorised</w:t>
            </w:r>
            <w:proofErr w:type="spellEnd"/>
          </w:p>
          <w:p w:rsidR="00AA2EAA" w:rsidRDefault="00AA2EAA" w:rsidP="00AA2EAA">
            <w:pPr>
              <w:rPr>
                <w:lang w:val="en-US"/>
              </w:rPr>
            </w:pPr>
            <w:r>
              <w:rPr>
                <w:lang w:val="en-US"/>
              </w:rPr>
              <w:t xml:space="preserve">Note: air transport </w:t>
            </w:r>
            <w:proofErr w:type="gramStart"/>
            <w:r>
              <w:rPr>
                <w:lang w:val="en-US"/>
              </w:rPr>
              <w:t>is excluded</w:t>
            </w:r>
            <w:proofErr w:type="gramEnd"/>
            <w:r>
              <w:rPr>
                <w:lang w:val="en-US"/>
              </w:rPr>
              <w:t xml:space="preserve"> of the calculation.</w:t>
            </w:r>
          </w:p>
        </w:tc>
        <w:tc>
          <w:tcPr>
            <w:tcW w:w="4106" w:type="dxa"/>
          </w:tcPr>
          <w:p w:rsidR="00AA2EAA" w:rsidRDefault="000A473C" w:rsidP="00AA2EAA">
            <w:pPr>
              <w:rPr>
                <w:lang w:val="en-US"/>
              </w:rPr>
            </w:pPr>
            <w:r>
              <w:rPr>
                <w:lang w:val="en-US"/>
              </w:rPr>
              <w:t xml:space="preserve">(23) </w:t>
            </w:r>
            <w:r w:rsidR="00AA2EAA">
              <w:rPr>
                <w:lang w:val="en-US"/>
              </w:rPr>
              <w:t>Combined with changes in modal distribution in kilometers, we can assess daily time dedicated to transport for non-constrained activities in metropolitan and non-metropolitan areas.</w:t>
            </w:r>
          </w:p>
        </w:tc>
      </w:tr>
    </w:tbl>
    <w:p w:rsidR="00F4668D" w:rsidRPr="00F4668D" w:rsidRDefault="00F4668D">
      <w:pPr>
        <w:rPr>
          <w:lang w:val="en-US"/>
        </w:rPr>
      </w:pPr>
      <w:bookmarkStart w:id="0" w:name="_GoBack"/>
      <w:bookmarkEnd w:id="0"/>
    </w:p>
    <w:p w:rsidR="007F2193" w:rsidRPr="007F2193" w:rsidRDefault="007F2193" w:rsidP="003734F7">
      <w:pPr>
        <w:rPr>
          <w:u w:val="single"/>
          <w:lang w:val="en-US"/>
        </w:rPr>
      </w:pPr>
      <w:r w:rsidRPr="007F2193">
        <w:rPr>
          <w:u w:val="single"/>
          <w:lang w:val="en-US"/>
        </w:rPr>
        <w:t>Final computation:</w:t>
      </w:r>
    </w:p>
    <w:p w:rsidR="00E66300" w:rsidRPr="007F2193" w:rsidRDefault="00E66300" w:rsidP="007F2193">
      <w:pPr>
        <w:pStyle w:val="Paragraphedeliste"/>
        <w:numPr>
          <w:ilvl w:val="0"/>
          <w:numId w:val="8"/>
        </w:numPr>
        <w:rPr>
          <w:lang w:val="en-US"/>
        </w:rPr>
      </w:pPr>
      <w:r w:rsidRPr="007F2193">
        <w:rPr>
          <w:u w:val="single"/>
          <w:lang w:val="en-US"/>
        </w:rPr>
        <w:t>Total mobility</w:t>
      </w:r>
      <w:r w:rsidR="007F2193">
        <w:rPr>
          <w:u w:val="single"/>
          <w:lang w:val="en-US"/>
        </w:rPr>
        <w:t xml:space="preserve"> by modes</w:t>
      </w:r>
      <w:r w:rsidRPr="007F2193">
        <w:rPr>
          <w:u w:val="single"/>
          <w:lang w:val="en-US"/>
        </w:rPr>
        <w:t>:</w:t>
      </w:r>
      <w:r w:rsidR="007F2193" w:rsidRPr="007F2193">
        <w:rPr>
          <w:lang w:val="en-US"/>
        </w:rPr>
        <w:t xml:space="preserve"> </w:t>
      </w:r>
      <w:r w:rsidR="003734F7" w:rsidRPr="007F2193">
        <w:rPr>
          <w:lang w:val="en-US"/>
        </w:rPr>
        <w:t>Based on the modal distribution and the individual mobility for the constrained and non-constrained activities of people living in metropolitan and non-metropolitan areas, we can compute the total mobility by modes.</w:t>
      </w:r>
    </w:p>
    <w:p w:rsidR="003734F7" w:rsidRPr="007F2193" w:rsidRDefault="003734F7" w:rsidP="007F2193">
      <w:pPr>
        <w:pStyle w:val="Paragraphedeliste"/>
        <w:numPr>
          <w:ilvl w:val="0"/>
          <w:numId w:val="8"/>
        </w:numPr>
        <w:rPr>
          <w:lang w:val="en-US"/>
        </w:rPr>
      </w:pPr>
      <w:r w:rsidRPr="007F2193">
        <w:rPr>
          <w:u w:val="single"/>
          <w:lang w:val="en-US"/>
        </w:rPr>
        <w:t>Final energy consumption</w:t>
      </w:r>
      <w:r w:rsidR="007F2193" w:rsidRPr="007F2193">
        <w:rPr>
          <w:u w:val="single"/>
          <w:lang w:val="en-US"/>
        </w:rPr>
        <w:t xml:space="preserve"> by modes and fuels:</w:t>
      </w:r>
      <w:r w:rsidR="007F2193" w:rsidRPr="007F2193">
        <w:rPr>
          <w:lang w:val="en-US"/>
        </w:rPr>
        <w:t xml:space="preserve"> Based on the </w:t>
      </w:r>
      <w:proofErr w:type="spellStart"/>
      <w:r w:rsidR="007F2193" w:rsidRPr="007F2193">
        <w:rPr>
          <w:lang w:val="en-US"/>
        </w:rPr>
        <w:t>vkm</w:t>
      </w:r>
      <w:proofErr w:type="spellEnd"/>
      <w:r w:rsidR="007F2193" w:rsidRPr="007F2193">
        <w:rPr>
          <w:lang w:val="en-US"/>
        </w:rPr>
        <w:t xml:space="preserve"> and </w:t>
      </w:r>
      <w:proofErr w:type="spellStart"/>
      <w:r w:rsidR="007F2193" w:rsidRPr="007F2193">
        <w:rPr>
          <w:lang w:val="en-US"/>
        </w:rPr>
        <w:t>pkm</w:t>
      </w:r>
      <w:proofErr w:type="spellEnd"/>
      <w:r w:rsidR="007F2193" w:rsidRPr="007F2193">
        <w:rPr>
          <w:lang w:val="en-US"/>
        </w:rPr>
        <w:t xml:space="preserve">-distribution by modes and fuels, and the different energy consumption by </w:t>
      </w:r>
      <w:proofErr w:type="spellStart"/>
      <w:r w:rsidR="007F2193" w:rsidRPr="007F2193">
        <w:rPr>
          <w:lang w:val="en-US"/>
        </w:rPr>
        <w:t>vkm</w:t>
      </w:r>
      <w:proofErr w:type="spellEnd"/>
      <w:r w:rsidR="007F2193" w:rsidRPr="007F2193">
        <w:rPr>
          <w:lang w:val="en-US"/>
        </w:rPr>
        <w:t xml:space="preserve"> and </w:t>
      </w:r>
      <w:proofErr w:type="spellStart"/>
      <w:r w:rsidR="007F2193" w:rsidRPr="007F2193">
        <w:rPr>
          <w:lang w:val="en-US"/>
        </w:rPr>
        <w:t>pkm</w:t>
      </w:r>
      <w:proofErr w:type="spellEnd"/>
      <w:r w:rsidR="007F2193" w:rsidRPr="007F2193">
        <w:rPr>
          <w:lang w:val="en-US"/>
        </w:rPr>
        <w:t>, we can compute the total final energy consumption by modes and fuels.</w:t>
      </w:r>
    </w:p>
    <w:p w:rsidR="000D602F" w:rsidRPr="007F2193" w:rsidRDefault="000D602F" w:rsidP="007F2193">
      <w:pPr>
        <w:pStyle w:val="Paragraphedeliste"/>
        <w:numPr>
          <w:ilvl w:val="0"/>
          <w:numId w:val="8"/>
        </w:numPr>
        <w:rPr>
          <w:lang w:val="en-US"/>
        </w:rPr>
      </w:pPr>
      <w:r w:rsidRPr="007F2193">
        <w:rPr>
          <w:u w:val="single"/>
          <w:lang w:val="en-US"/>
        </w:rPr>
        <w:lastRenderedPageBreak/>
        <w:t>CO2 emissions</w:t>
      </w:r>
      <w:r w:rsidR="007F2193" w:rsidRPr="007F2193">
        <w:rPr>
          <w:u w:val="single"/>
          <w:lang w:val="en-US"/>
        </w:rPr>
        <w:t xml:space="preserve"> by modes and fuels: Based</w:t>
      </w:r>
      <w:r w:rsidR="007F2193" w:rsidRPr="007F2193">
        <w:rPr>
          <w:lang w:val="en-US"/>
        </w:rPr>
        <w:t xml:space="preserve"> on the final energy consumption by modes and fuels, and the different energy emission factors, we can compute the total CO2 emissions by modes and fuels.</w:t>
      </w:r>
    </w:p>
    <w:p w:rsidR="005603F8" w:rsidRDefault="005603F8">
      <w:pPr>
        <w:rPr>
          <w:lang w:val="en-US"/>
        </w:rPr>
      </w:pPr>
    </w:p>
    <w:p w:rsidR="00694CFF" w:rsidRPr="00694CFF" w:rsidRDefault="00694CFF" w:rsidP="00694CFF">
      <w:pPr>
        <w:rPr>
          <w:u w:val="single"/>
          <w:lang w:val="en-US"/>
        </w:rPr>
      </w:pPr>
      <w:r w:rsidRPr="00694CFF">
        <w:rPr>
          <w:u w:val="single"/>
          <w:lang w:val="en-US"/>
        </w:rPr>
        <w:t xml:space="preserve">Specific details for section A7: </w:t>
      </w:r>
    </w:p>
    <w:p w:rsidR="00694CFF" w:rsidRPr="00694CFF" w:rsidRDefault="00694CFF" w:rsidP="00694CFF">
      <w:pPr>
        <w:rPr>
          <w:i/>
          <w:lang w:val="en-US"/>
        </w:rPr>
      </w:pPr>
      <w:r w:rsidRPr="00694CFF">
        <w:rPr>
          <w:i/>
          <w:lang w:val="en-US"/>
        </w:rPr>
        <w:t xml:space="preserve">We </w:t>
      </w:r>
      <w:r w:rsidR="00BA558B">
        <w:rPr>
          <w:i/>
          <w:lang w:val="en-US"/>
        </w:rPr>
        <w:t xml:space="preserve">solve the following system of equations </w:t>
      </w:r>
      <w:r w:rsidRPr="00694CFF">
        <w:rPr>
          <w:i/>
          <w:lang w:val="en-US"/>
        </w:rPr>
        <w:t xml:space="preserve">to compute the modal shares and modal prices for </w:t>
      </w:r>
      <w:r>
        <w:rPr>
          <w:i/>
          <w:lang w:val="en-US"/>
        </w:rPr>
        <w:t xml:space="preserve">the </w:t>
      </w:r>
      <w:r w:rsidRPr="00694CFF">
        <w:rPr>
          <w:i/>
          <w:lang w:val="en-US"/>
        </w:rPr>
        <w:t xml:space="preserve">constrained activities of people living in metropolitan areas. The same calculation </w:t>
      </w:r>
      <w:proofErr w:type="gramStart"/>
      <w:r w:rsidRPr="00694CFF">
        <w:rPr>
          <w:i/>
          <w:lang w:val="en-US"/>
        </w:rPr>
        <w:t>is used</w:t>
      </w:r>
      <w:proofErr w:type="gramEnd"/>
      <w:r w:rsidRPr="00694CFF">
        <w:rPr>
          <w:i/>
          <w:lang w:val="en-US"/>
        </w:rPr>
        <w:t xml:space="preserve"> to compute the modal shares and modal prices for </w:t>
      </w:r>
      <w:r>
        <w:rPr>
          <w:i/>
          <w:lang w:val="en-US"/>
        </w:rPr>
        <w:t xml:space="preserve">the </w:t>
      </w:r>
      <w:r w:rsidR="00A9652F">
        <w:rPr>
          <w:i/>
          <w:lang w:val="en-US"/>
        </w:rPr>
        <w:t xml:space="preserve">constrained activities </w:t>
      </w:r>
      <w:r>
        <w:rPr>
          <w:i/>
          <w:lang w:val="en-US"/>
        </w:rPr>
        <w:t xml:space="preserve">of people living in </w:t>
      </w:r>
      <w:r w:rsidR="00A9652F">
        <w:rPr>
          <w:i/>
          <w:lang w:val="en-US"/>
        </w:rPr>
        <w:t>non-</w:t>
      </w:r>
      <w:r>
        <w:rPr>
          <w:i/>
          <w:lang w:val="en-US"/>
        </w:rPr>
        <w:t>metropolitan areas</w:t>
      </w:r>
      <w:r w:rsidR="00A9652F">
        <w:rPr>
          <w:i/>
          <w:lang w:val="en-US"/>
        </w:rPr>
        <w:t xml:space="preserve"> and</w:t>
      </w:r>
      <w:r>
        <w:rPr>
          <w:i/>
          <w:lang w:val="en-US"/>
        </w:rPr>
        <w:t xml:space="preserve"> the </w:t>
      </w:r>
      <w:r w:rsidR="00A9652F">
        <w:rPr>
          <w:i/>
          <w:lang w:val="en-US"/>
        </w:rPr>
        <w:t>non-</w:t>
      </w:r>
      <w:r w:rsidRPr="00694CFF">
        <w:rPr>
          <w:i/>
          <w:lang w:val="en-US"/>
        </w:rPr>
        <w:t xml:space="preserve">constrained activities of people living in </w:t>
      </w:r>
      <w:r w:rsidR="00A9652F">
        <w:rPr>
          <w:i/>
          <w:lang w:val="en-US"/>
        </w:rPr>
        <w:t xml:space="preserve">metropolitan and </w:t>
      </w:r>
      <w:r w:rsidRPr="00694CFF">
        <w:rPr>
          <w:i/>
          <w:lang w:val="en-US"/>
        </w:rPr>
        <w:t>non-metropolitan areas.</w:t>
      </w:r>
    </w:p>
    <w:p w:rsidR="00694CFF" w:rsidRPr="00694CFF" w:rsidRDefault="00694CFF" w:rsidP="00A9652F">
      <w:pPr>
        <w:pStyle w:val="Paragraphedeliste"/>
        <w:numPr>
          <w:ilvl w:val="0"/>
          <w:numId w:val="9"/>
        </w:numPr>
        <w:ind w:left="426"/>
        <w:rPr>
          <w:lang w:val="en-US"/>
        </w:rPr>
      </w:pPr>
      <w:r w:rsidRPr="00694CFF">
        <w:rPr>
          <w:lang w:val="en-US"/>
        </w:rPr>
        <w:t xml:space="preserve">We suppose </w:t>
      </w:r>
      <w:r>
        <w:rPr>
          <w:lang w:val="en-US"/>
        </w:rPr>
        <w:t xml:space="preserve">that the modal choice </w:t>
      </w:r>
      <w:r w:rsidR="00BA558B">
        <w:rPr>
          <w:lang w:val="en-US"/>
        </w:rPr>
        <w:t xml:space="preserve">for mobility </w:t>
      </w:r>
      <w:r>
        <w:rPr>
          <w:lang w:val="en-US"/>
        </w:rPr>
        <w:t>is the result of an optimizat</w:t>
      </w:r>
      <w:r w:rsidR="00BA558B">
        <w:rPr>
          <w:lang w:val="en-US"/>
        </w:rPr>
        <w:t xml:space="preserve">ion under the price constraint and that the mobility </w:t>
      </w:r>
      <w:r>
        <w:rPr>
          <w:lang w:val="en-US"/>
        </w:rPr>
        <w:t xml:space="preserve">could be represented by </w:t>
      </w:r>
      <w:r w:rsidR="00BA558B">
        <w:rPr>
          <w:lang w:val="en-US"/>
        </w:rPr>
        <w:t>this type of</w:t>
      </w:r>
      <w:r w:rsidRPr="00694CFF">
        <w:rPr>
          <w:lang w:val="en-US"/>
        </w:rPr>
        <w:t xml:space="preserve"> utility function</w:t>
      </w:r>
      <w:r w:rsidR="00BA558B">
        <w:rPr>
          <w:lang w:val="en-US"/>
        </w:rPr>
        <w:t xml:space="preserve"> M</w:t>
      </w:r>
      <w:r w:rsidRPr="00694CFF">
        <w:rPr>
          <w:lang w:val="en-US"/>
        </w:rPr>
        <w:t>:</w:t>
      </w:r>
    </w:p>
    <w:p w:rsidR="00694CFF" w:rsidRPr="00262EFC" w:rsidRDefault="00694CFF" w:rsidP="00A9652F">
      <w:pPr>
        <w:ind w:left="426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M=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pkm1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b1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a1</m:t>
              </m:r>
            </m:sup>
          </m:sSup>
          <m:r>
            <w:rPr>
              <w:rFonts w:ascii="Cambria Math" w:hAnsi="Cambria Math"/>
              <w:lang w:val="en-US"/>
            </w:rPr>
            <m:t>*…*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pkmx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bx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ax</m:t>
              </m:r>
            </m:sup>
          </m:sSup>
        </m:oMath>
      </m:oMathPara>
    </w:p>
    <w:p w:rsidR="00694CFF" w:rsidRPr="005828C1" w:rsidRDefault="00694CFF" w:rsidP="00A9652F">
      <w:pPr>
        <w:ind w:left="426" w:firstLine="708"/>
        <w:rPr>
          <w:lang w:val="en-US"/>
        </w:rPr>
      </w:pPr>
      <w:r>
        <w:rPr>
          <w:lang w:val="en-US"/>
        </w:rPr>
        <w:t xml:space="preserve">x = </w:t>
      </w:r>
      <w:proofErr w:type="spellStart"/>
      <w:r>
        <w:rPr>
          <w:lang w:val="en-US"/>
        </w:rPr>
        <w:t>nb</w:t>
      </w:r>
      <w:proofErr w:type="spellEnd"/>
      <w:r>
        <w:rPr>
          <w:lang w:val="en-US"/>
        </w:rPr>
        <w:t xml:space="preserve"> de mode</w:t>
      </w:r>
    </w:p>
    <w:p w:rsidR="00694CFF" w:rsidRPr="00E628C1" w:rsidRDefault="00694CFF" w:rsidP="00A9652F">
      <w:pPr>
        <w:ind w:left="426"/>
        <w:rPr>
          <w:rFonts w:eastAsiaTheme="minorEastAsia"/>
          <w:lang w:val="en-US"/>
        </w:rPr>
      </w:pPr>
      <w:r>
        <w:rPr>
          <w:lang w:val="en-US"/>
        </w:rPr>
        <w:t xml:space="preserve">The solution of the maximization of this utility function is: </w:t>
      </w:r>
      <m:oMath>
        <m:r>
          <m:rPr>
            <m:sty m:val="p"/>
          </m:rPr>
          <w:rPr>
            <w:rFonts w:ascii="Cambria Math" w:hAnsi="Cambria Math"/>
            <w:lang w:val="en-US"/>
          </w:rPr>
          <w:br/>
        </m:r>
      </m:oMath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pkmi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bi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Yc*ai</m:t>
              </m:r>
            </m:num>
            <m:den>
              <m:r>
                <w:rPr>
                  <w:rFonts w:ascii="Cambria Math" w:hAnsi="Cambria Math"/>
                  <w:lang w:val="en-US"/>
                </w:rPr>
                <m:t>pi</m:t>
              </m:r>
            </m:den>
          </m:f>
        </m:oMath>
      </m:oMathPara>
    </w:p>
    <w:p w:rsidR="00694CFF" w:rsidRPr="00E628C1" w:rsidRDefault="00694CFF" w:rsidP="00A9652F">
      <w:pPr>
        <w:ind w:left="426"/>
        <w:rPr>
          <w:lang w:val="en-US"/>
        </w:rPr>
      </w:pPr>
      <w:proofErr w:type="spellStart"/>
      <w:r>
        <w:rPr>
          <w:rFonts w:eastAsiaTheme="minorEastAsia"/>
          <w:lang w:val="en-US"/>
        </w:rPr>
        <w:t>Yc</w:t>
      </w:r>
      <w:proofErr w:type="spellEnd"/>
      <w:r>
        <w:rPr>
          <w:rFonts w:eastAsiaTheme="minorEastAsia"/>
          <w:lang w:val="en-US"/>
        </w:rPr>
        <w:t xml:space="preserve"> = </w:t>
      </w:r>
      <w:r w:rsidR="00BA558B">
        <w:rPr>
          <w:rFonts w:eastAsiaTheme="minorEastAsia"/>
          <w:lang w:val="en-US"/>
        </w:rPr>
        <w:t>R</w:t>
      </w:r>
      <w:r>
        <w:rPr>
          <w:rFonts w:eastAsiaTheme="minorEastAsia"/>
          <w:lang w:val="en-US"/>
        </w:rPr>
        <w:t>evenues</w:t>
      </w:r>
      <w:r w:rsidR="00BA558B">
        <w:rPr>
          <w:rFonts w:eastAsiaTheme="minorEastAsia"/>
          <w:lang w:val="en-US"/>
        </w:rPr>
        <w:t xml:space="preserve"> dedicated to constrained mobility</w:t>
      </w:r>
      <w:r>
        <w:rPr>
          <w:rFonts w:eastAsiaTheme="minorEastAsia"/>
          <w:lang w:val="en-US"/>
        </w:rPr>
        <w:t xml:space="preserve">; pi = price of mode </w:t>
      </w:r>
      <w:proofErr w:type="spellStart"/>
      <w:proofErr w:type="gramStart"/>
      <w:r w:rsidR="00E7173C">
        <w:rPr>
          <w:rFonts w:eastAsiaTheme="minorEastAsia"/>
          <w:lang w:val="en-US"/>
        </w:rPr>
        <w:t>i</w:t>
      </w:r>
      <w:proofErr w:type="spellEnd"/>
      <w:r w:rsidR="00BA558B">
        <w:rPr>
          <w:rFonts w:eastAsiaTheme="minorEastAsia"/>
          <w:lang w:val="en-US"/>
        </w:rPr>
        <w:t xml:space="preserve"> </w:t>
      </w:r>
      <w:r w:rsidR="00E7173C">
        <w:rPr>
          <w:rFonts w:eastAsiaTheme="minorEastAsia"/>
          <w:lang w:val="en-US"/>
        </w:rPr>
        <w:t>;</w:t>
      </w:r>
      <w:proofErr w:type="gramEnd"/>
      <w:r w:rsidR="00E7173C">
        <w:rPr>
          <w:rFonts w:eastAsiaTheme="minorEastAsia"/>
          <w:lang w:val="en-US"/>
        </w:rPr>
        <w:t xml:space="preserve"> </w:t>
      </w:r>
      <w:proofErr w:type="spellStart"/>
      <w:r w:rsidR="00E7173C">
        <w:rPr>
          <w:rFonts w:eastAsiaTheme="minorEastAsia"/>
          <w:lang w:val="en-US"/>
        </w:rPr>
        <w:t>ai</w:t>
      </w:r>
      <w:proofErr w:type="spellEnd"/>
      <w:r w:rsidR="00E7173C">
        <w:rPr>
          <w:rFonts w:eastAsiaTheme="minorEastAsia"/>
          <w:lang w:val="en-US"/>
        </w:rPr>
        <w:t xml:space="preserve"> and bi constant</w:t>
      </w:r>
    </w:p>
    <w:p w:rsidR="00694CFF" w:rsidRPr="00BA558B" w:rsidRDefault="00694CFF" w:rsidP="00A9652F">
      <w:pPr>
        <w:pStyle w:val="Paragraphedeliste"/>
        <w:numPr>
          <w:ilvl w:val="0"/>
          <w:numId w:val="9"/>
        </w:numPr>
        <w:ind w:left="426"/>
        <w:rPr>
          <w:lang w:val="en-US"/>
        </w:rPr>
      </w:pPr>
      <w:r w:rsidRPr="00BA558B">
        <w:rPr>
          <w:lang w:val="en-US"/>
        </w:rPr>
        <w:t>Other equations:</w:t>
      </w:r>
    </w:p>
    <w:p w:rsidR="00694CFF" w:rsidRDefault="00694CFF" w:rsidP="00A9652F">
      <w:pPr>
        <w:pStyle w:val="Paragraphedeliste"/>
        <w:numPr>
          <w:ilvl w:val="1"/>
          <w:numId w:val="8"/>
        </w:numPr>
        <w:ind w:left="709"/>
        <w:rPr>
          <w:lang w:val="en-US"/>
        </w:rPr>
      </w:pPr>
      <w:proofErr w:type="spellStart"/>
      <w:r>
        <w:rPr>
          <w:lang w:val="en-US"/>
        </w:rPr>
        <w:t>TransportBudget</w:t>
      </w:r>
      <w:proofErr w:type="spellEnd"/>
      <w:r>
        <w:rPr>
          <w:lang w:val="en-US"/>
        </w:rPr>
        <w:t xml:space="preserve"> </w:t>
      </w:r>
      <w:r w:rsidR="00BA558B">
        <w:rPr>
          <w:lang w:val="en-US"/>
        </w:rPr>
        <w:t xml:space="preserve">= </w:t>
      </w:r>
      <w:proofErr w:type="spellStart"/>
      <w:r w:rsidR="00BA558B">
        <w:rPr>
          <w:lang w:val="en-US"/>
        </w:rPr>
        <w:t>Yc</w:t>
      </w:r>
      <w:proofErr w:type="spellEnd"/>
      <w:r w:rsidR="00BA558B">
        <w:rPr>
          <w:lang w:val="en-US"/>
        </w:rPr>
        <w:t xml:space="preserve"> </w:t>
      </w:r>
      <w:r>
        <w:rPr>
          <w:lang w:val="en-US"/>
        </w:rPr>
        <w:t xml:space="preserve">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pi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*</m:t>
            </m:r>
            <m:r>
              <w:rPr>
                <w:rFonts w:ascii="Cambria Math" w:hAnsi="Cambria Math"/>
                <w:lang w:val="en-US"/>
              </w:rPr>
              <m:t>pkmi</m:t>
            </m:r>
          </m:e>
        </m:nary>
      </m:oMath>
    </w:p>
    <w:p w:rsidR="00A9652F" w:rsidRPr="00A9652F" w:rsidRDefault="00BA558B" w:rsidP="00A9652F">
      <w:pPr>
        <w:pStyle w:val="Paragraphedeliste"/>
        <w:numPr>
          <w:ilvl w:val="1"/>
          <w:numId w:val="8"/>
        </w:numPr>
        <w:ind w:left="709"/>
        <w:rPr>
          <w:lang w:val="en-US"/>
        </w:rPr>
      </w:pPr>
      <w:proofErr w:type="spellStart"/>
      <w:r>
        <w:rPr>
          <w:lang w:val="en-US"/>
        </w:rPr>
        <w:t>Individual</w:t>
      </w:r>
      <w:r w:rsidR="00694CFF">
        <w:rPr>
          <w:lang w:val="en-US"/>
        </w:rPr>
        <w:t>Mobility</w:t>
      </w:r>
      <w:proofErr w:type="spellEnd"/>
      <w:r>
        <w:rPr>
          <w:lang w:val="en-US"/>
        </w:rPr>
        <w:t xml:space="preserve"> </w:t>
      </w:r>
      <w:r w:rsidR="00694CFF">
        <w:rPr>
          <w:lang w:val="en-US"/>
        </w:rPr>
        <w:t>=</w:t>
      </w:r>
      <w:r w:rsidRPr="00A9652F">
        <w:rPr>
          <w:lang w:val="en-US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pkmi</m:t>
            </m:r>
          </m:e>
        </m:nary>
      </m:oMath>
    </w:p>
    <w:p w:rsidR="00694CFF" w:rsidRDefault="00A9652F" w:rsidP="00A9652F">
      <w:pPr>
        <w:pStyle w:val="Paragraphedeliste"/>
        <w:numPr>
          <w:ilvl w:val="1"/>
          <w:numId w:val="8"/>
        </w:numPr>
        <w:ind w:left="709"/>
        <w:rPr>
          <w:lang w:val="en-US"/>
        </w:rPr>
      </w:pPr>
      <w:proofErr w:type="spellStart"/>
      <w:r>
        <w:rPr>
          <w:lang w:val="en-US"/>
        </w:rPr>
        <w:t>IndividualMobility</w:t>
      </w:r>
      <w:proofErr w:type="spellEnd"/>
      <w:r w:rsidR="00694CFF">
        <w:rPr>
          <w:lang w:val="en-US"/>
        </w:rPr>
        <w:t>*Share(</w:t>
      </w:r>
      <w:proofErr w:type="spellStart"/>
      <w:r w:rsidR="00694CFF">
        <w:rPr>
          <w:lang w:val="en-US"/>
        </w:rPr>
        <w:t>Modei</w:t>
      </w:r>
      <w:proofErr w:type="spellEnd"/>
      <w:r w:rsidR="00694CFF">
        <w:rPr>
          <w:lang w:val="en-US"/>
        </w:rPr>
        <w:t>)=</w:t>
      </w:r>
      <w:proofErr w:type="spellStart"/>
      <w:r>
        <w:rPr>
          <w:lang w:val="en-US"/>
        </w:rPr>
        <w:t>p</w:t>
      </w:r>
      <w:r w:rsidR="00694CFF">
        <w:rPr>
          <w:lang w:val="en-US"/>
        </w:rPr>
        <w:t>km</w:t>
      </w:r>
      <w:r>
        <w:rPr>
          <w:lang w:val="en-US"/>
        </w:rPr>
        <w:t>i</w:t>
      </w:r>
      <w:proofErr w:type="spellEnd"/>
      <w:r w:rsidR="00694CFF">
        <w:rPr>
          <w:lang w:val="en-US"/>
        </w:rPr>
        <w:t xml:space="preserve"> </w:t>
      </w:r>
    </w:p>
    <w:p w:rsidR="00A9652F" w:rsidRDefault="00E7173C" w:rsidP="00A9652F">
      <w:pPr>
        <w:pStyle w:val="Paragraphedeliste"/>
        <w:numPr>
          <w:ilvl w:val="1"/>
          <w:numId w:val="8"/>
        </w:numPr>
        <w:ind w:left="709"/>
        <w:rPr>
          <w:lang w:val="en-US"/>
        </w:rPr>
      </w:pPr>
      <w:r>
        <w:rPr>
          <w:lang w:val="en-US"/>
        </w:rPr>
        <w:t>Computed</w:t>
      </w:r>
      <w:r w:rsidR="00A9652F">
        <w:rPr>
          <w:lang w:val="en-US"/>
        </w:rPr>
        <w:t xml:space="preserve"> before</w:t>
      </w:r>
      <w:r>
        <w:rPr>
          <w:lang w:val="en-US"/>
        </w:rPr>
        <w:t>: Price of cars, Individual mobility for constrained activities</w:t>
      </w:r>
    </w:p>
    <w:p w:rsidR="00745669" w:rsidRPr="00371F6F" w:rsidRDefault="00A9652F" w:rsidP="00371F6F">
      <w:pPr>
        <w:pStyle w:val="Paragraphedeliste"/>
        <w:numPr>
          <w:ilvl w:val="1"/>
          <w:numId w:val="8"/>
        </w:numPr>
        <w:ind w:left="709"/>
        <w:rPr>
          <w:lang w:val="en-US"/>
        </w:rPr>
      </w:pPr>
      <w:proofErr w:type="spellStart"/>
      <w:r>
        <w:rPr>
          <w:lang w:val="en-US"/>
        </w:rPr>
        <w:t>Quality</w:t>
      </w:r>
      <w:r w:rsidR="00E7173C">
        <w:rPr>
          <w:lang w:val="en-US"/>
        </w:rPr>
        <w:t>OfModei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ai</w:t>
      </w:r>
      <w:proofErr w:type="spellEnd"/>
      <w:r>
        <w:rPr>
          <w:lang w:val="en-US"/>
        </w:rPr>
        <w:t>*bi represents the</w:t>
      </w:r>
      <w:r w:rsidRPr="00A9652F">
        <w:rPr>
          <w:lang w:val="en-US"/>
        </w:rPr>
        <w:t xml:space="preserve"> quality of service proposed by the different modes and we suppose th</w:t>
      </w:r>
      <w:r w:rsidR="00E7173C">
        <w:rPr>
          <w:lang w:val="en-US"/>
        </w:rPr>
        <w:t xml:space="preserve">ey </w:t>
      </w:r>
      <w:r w:rsidRPr="00A9652F">
        <w:rPr>
          <w:lang w:val="en-US"/>
        </w:rPr>
        <w:t>will not change between 2010 and 2050. </w:t>
      </w:r>
    </w:p>
    <w:sectPr w:rsidR="00745669" w:rsidRPr="00371F6F" w:rsidSect="00832584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DE7"/>
    <w:multiLevelType w:val="hybridMultilevel"/>
    <w:tmpl w:val="0922E16A"/>
    <w:lvl w:ilvl="0" w:tplc="358834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57CE"/>
    <w:multiLevelType w:val="hybridMultilevel"/>
    <w:tmpl w:val="A74CB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15E6"/>
    <w:multiLevelType w:val="hybridMultilevel"/>
    <w:tmpl w:val="82F435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15A4"/>
    <w:multiLevelType w:val="hybridMultilevel"/>
    <w:tmpl w:val="B4A6C230"/>
    <w:lvl w:ilvl="0" w:tplc="75B88742">
      <w:start w:val="2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E0C77"/>
    <w:multiLevelType w:val="hybridMultilevel"/>
    <w:tmpl w:val="D3B666B2"/>
    <w:lvl w:ilvl="0" w:tplc="E98EA0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11E48"/>
    <w:multiLevelType w:val="hybridMultilevel"/>
    <w:tmpl w:val="4C84DE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51CEB"/>
    <w:multiLevelType w:val="hybridMultilevel"/>
    <w:tmpl w:val="63148BEA"/>
    <w:lvl w:ilvl="0" w:tplc="FD623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82CA0"/>
    <w:multiLevelType w:val="hybridMultilevel"/>
    <w:tmpl w:val="FD2C3340"/>
    <w:lvl w:ilvl="0" w:tplc="918E5A0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7467F6"/>
    <w:multiLevelType w:val="hybridMultilevel"/>
    <w:tmpl w:val="51D4C79E"/>
    <w:lvl w:ilvl="0" w:tplc="75B88742">
      <w:start w:val="2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C1"/>
    <w:rsid w:val="000A473C"/>
    <w:rsid w:val="000D602F"/>
    <w:rsid w:val="000F24DB"/>
    <w:rsid w:val="001310C2"/>
    <w:rsid w:val="00237CFB"/>
    <w:rsid w:val="00262EFC"/>
    <w:rsid w:val="0031342A"/>
    <w:rsid w:val="003134B6"/>
    <w:rsid w:val="00346730"/>
    <w:rsid w:val="0035703A"/>
    <w:rsid w:val="00370986"/>
    <w:rsid w:val="00371F6F"/>
    <w:rsid w:val="003734F7"/>
    <w:rsid w:val="00457953"/>
    <w:rsid w:val="004F52DA"/>
    <w:rsid w:val="00506F41"/>
    <w:rsid w:val="00531F76"/>
    <w:rsid w:val="005603F8"/>
    <w:rsid w:val="005828C1"/>
    <w:rsid w:val="00590FE5"/>
    <w:rsid w:val="0059411A"/>
    <w:rsid w:val="005D4017"/>
    <w:rsid w:val="00621E2F"/>
    <w:rsid w:val="00633A9C"/>
    <w:rsid w:val="00662EF6"/>
    <w:rsid w:val="00694CFF"/>
    <w:rsid w:val="006E33AC"/>
    <w:rsid w:val="00745669"/>
    <w:rsid w:val="007F2193"/>
    <w:rsid w:val="00832584"/>
    <w:rsid w:val="008841E0"/>
    <w:rsid w:val="0090213A"/>
    <w:rsid w:val="00930727"/>
    <w:rsid w:val="00983696"/>
    <w:rsid w:val="009D119F"/>
    <w:rsid w:val="009D2F89"/>
    <w:rsid w:val="00A9652F"/>
    <w:rsid w:val="00AA2EAA"/>
    <w:rsid w:val="00B27B37"/>
    <w:rsid w:val="00BA558B"/>
    <w:rsid w:val="00BB4CDF"/>
    <w:rsid w:val="00BC4E5F"/>
    <w:rsid w:val="00C832F5"/>
    <w:rsid w:val="00CC7956"/>
    <w:rsid w:val="00D338AD"/>
    <w:rsid w:val="00D71F15"/>
    <w:rsid w:val="00E30A89"/>
    <w:rsid w:val="00E628C1"/>
    <w:rsid w:val="00E66300"/>
    <w:rsid w:val="00E7173C"/>
    <w:rsid w:val="00E76EF3"/>
    <w:rsid w:val="00E80B0B"/>
    <w:rsid w:val="00EA4CBC"/>
    <w:rsid w:val="00EB1A67"/>
    <w:rsid w:val="00EF08D3"/>
    <w:rsid w:val="00F2668B"/>
    <w:rsid w:val="00F4668D"/>
    <w:rsid w:val="00FB069A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6945"/>
  <w15:chartTrackingRefBased/>
  <w15:docId w15:val="{74BA88DA-905C-440A-AB8C-1870CBA3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28C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62EFC"/>
    <w:rPr>
      <w:color w:val="808080"/>
    </w:rPr>
  </w:style>
  <w:style w:type="table" w:styleId="Grilledutableau">
    <w:name w:val="Table Grid"/>
    <w:basedOn w:val="TableauNormal"/>
    <w:uiPriority w:val="39"/>
    <w:rsid w:val="00F4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2079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SCIENCES PO</Company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Briand, IDDRI</dc:creator>
  <cp:keywords/>
  <dc:description/>
  <cp:lastModifiedBy>Yann Briand, IDDRI</cp:lastModifiedBy>
  <cp:revision>7</cp:revision>
  <dcterms:created xsi:type="dcterms:W3CDTF">2018-11-30T09:43:00Z</dcterms:created>
  <dcterms:modified xsi:type="dcterms:W3CDTF">2018-12-02T16:09:00Z</dcterms:modified>
</cp:coreProperties>
</file>